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3205" w14:textId="492880F8" w:rsidR="00C752C8" w:rsidRDefault="00EC27E0">
      <w:bookmarkStart w:id="0" w:name="_Hlk485314994"/>
      <w:bookmarkStart w:id="1" w:name="_Hlk491867533"/>
      <w:bookmarkEnd w:id="0"/>
      <w:r>
        <w:rPr>
          <w:noProof/>
        </w:rPr>
        <w:drawing>
          <wp:inline distT="0" distB="0" distL="0" distR="0" wp14:anchorId="4AB3FDD9" wp14:editId="65D729BF">
            <wp:extent cx="1645508" cy="512445"/>
            <wp:effectExtent l="0" t="0" r="0" b="1905"/>
            <wp:docPr id="2" name="Image 2" descr="cid:93B497F7-97B6-467D-BF54-554E16532E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3B497F7-97B6-467D-BF54-554E16532EF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74427" cy="521451"/>
                    </a:xfrm>
                    <a:prstGeom prst="rect">
                      <a:avLst/>
                    </a:prstGeom>
                    <a:noFill/>
                    <a:ln>
                      <a:noFill/>
                    </a:ln>
                  </pic:spPr>
                </pic:pic>
              </a:graphicData>
            </a:graphic>
          </wp:inline>
        </w:drawing>
      </w:r>
      <w:r>
        <w:tab/>
      </w:r>
      <w:r>
        <w:tab/>
      </w:r>
      <w:r>
        <w:tab/>
      </w:r>
      <w:r>
        <w:tab/>
      </w:r>
      <w:r>
        <w:tab/>
      </w:r>
      <w:r w:rsidR="00AF76ED">
        <w:t xml:space="preserve">        </w:t>
      </w:r>
      <w:r w:rsidR="009C06AB">
        <w:t xml:space="preserve">                         </w:t>
      </w:r>
      <w:r w:rsidR="003F522C">
        <w:t xml:space="preserve"> </w:t>
      </w:r>
      <w:r w:rsidR="006D6C60">
        <w:t xml:space="preserve">     </w:t>
      </w:r>
      <w:r w:rsidR="006D6C60" w:rsidRPr="5515419B">
        <w:rPr>
          <w:rFonts w:ascii="Avenir LT Std 35 Light" w:hAnsi="Avenir LT Std 35 Light"/>
          <w:color w:val="114D61"/>
        </w:rPr>
        <w:t>5 janvier 2026</w:t>
      </w:r>
    </w:p>
    <w:p w14:paraId="40E5CD2C" w14:textId="77777777" w:rsidR="00412AED" w:rsidRPr="00650480" w:rsidRDefault="002B44DD" w:rsidP="002B44DD">
      <w:pPr>
        <w:rPr>
          <w:rFonts w:ascii="Verdana" w:hAnsi="Verdana" w:cstheme="minorHAnsi"/>
          <w:u w:val="single"/>
        </w:rPr>
      </w:pPr>
      <w:r>
        <w:rPr>
          <w:noProof/>
        </w:rPr>
        <mc:AlternateContent>
          <mc:Choice Requires="wps">
            <w:drawing>
              <wp:anchor distT="0" distB="0" distL="114300" distR="114300" simplePos="0" relativeHeight="251663360" behindDoc="0" locked="0" layoutInCell="1" allowOverlap="1" wp14:anchorId="03C176E0" wp14:editId="2FFA1A9C">
                <wp:simplePos x="0" y="0"/>
                <wp:positionH relativeFrom="margin">
                  <wp:align>right</wp:align>
                </wp:positionH>
                <wp:positionV relativeFrom="paragraph">
                  <wp:posOffset>409575</wp:posOffset>
                </wp:positionV>
                <wp:extent cx="6686550" cy="12858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6686550" cy="1285875"/>
                        </a:xfrm>
                        <a:prstGeom prst="rect">
                          <a:avLst/>
                        </a:prstGeom>
                        <a:solidFill>
                          <a:srgbClr val="114D6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E06BED" w14:textId="051FC6ED" w:rsidR="009830DB" w:rsidRPr="00A54FF7" w:rsidRDefault="00223087" w:rsidP="009C06AB">
                            <w:pPr>
                              <w:spacing w:after="0"/>
                              <w:ind w:left="1418"/>
                              <w:rPr>
                                <w:rFonts w:ascii="Avenir LT Std 35 Light" w:hAnsi="Avenir LT Std 35 Light"/>
                                <w:sz w:val="32"/>
                                <w:szCs w:val="32"/>
                              </w:rPr>
                            </w:pPr>
                            <w:r w:rsidRPr="00A54FF7">
                              <w:rPr>
                                <w:rFonts w:ascii="Avenir LT Std 35 Light" w:hAnsi="Avenir LT Std 35 Light"/>
                                <w:sz w:val="32"/>
                                <w:szCs w:val="32"/>
                              </w:rPr>
                              <w:t>Evolutions réglementaires au</w:t>
                            </w:r>
                            <w:r w:rsidR="00CE0BB8" w:rsidRPr="00A54FF7">
                              <w:rPr>
                                <w:rFonts w:ascii="Avenir LT Std 35 Light" w:hAnsi="Avenir LT Std 35 Light"/>
                                <w:sz w:val="32"/>
                                <w:szCs w:val="32"/>
                              </w:rPr>
                              <w:t xml:space="preserve"> 1</w:t>
                            </w:r>
                            <w:r w:rsidR="00CE0BB8" w:rsidRPr="00A54FF7">
                              <w:rPr>
                                <w:rFonts w:ascii="Avenir LT Std 35 Light" w:hAnsi="Avenir LT Std 35 Light"/>
                                <w:sz w:val="32"/>
                                <w:szCs w:val="32"/>
                                <w:vertAlign w:val="superscript"/>
                              </w:rPr>
                              <w:t>er</w:t>
                            </w:r>
                            <w:r w:rsidR="00CE0BB8" w:rsidRPr="00A54FF7">
                              <w:rPr>
                                <w:rFonts w:ascii="Avenir LT Std 35 Light" w:hAnsi="Avenir LT Std 35 Light"/>
                                <w:sz w:val="32"/>
                                <w:szCs w:val="32"/>
                              </w:rPr>
                              <w:t xml:space="preserve"> janvier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176E0" id="Rectangle 7" o:spid="_x0000_s1026" style="position:absolute;margin-left:475.3pt;margin-top:32.25pt;width:526.5pt;height:101.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" fillcolor="#114d61" strokecolor="#1f3763 [1604]" strokeweight="1pt">
                <v:textbox>
                  <w:txbxContent>
                    <w:p w14:paraId="64E06BED" w14:textId="051FC6ED" w:rsidR="009830DB" w:rsidRPr="00A54FF7" w:rsidRDefault="00223087" w:rsidP="009C06AB">
                      <w:pPr>
                        <w:spacing w:after="0"/>
                        <w:ind w:left="1418"/>
                        <w:rPr>
                          <w:rFonts w:ascii="Avenir LT Std 35 Light" w:hAnsi="Avenir LT Std 35 Light"/>
                          <w:sz w:val="32"/>
                          <w:szCs w:val="32"/>
                        </w:rPr>
                      </w:pPr>
                      <w:r w:rsidRPr="00A54FF7">
                        <w:rPr>
                          <w:rFonts w:ascii="Avenir LT Std 35 Light" w:hAnsi="Avenir LT Std 35 Light"/>
                          <w:sz w:val="32"/>
                          <w:szCs w:val="32"/>
                        </w:rPr>
                        <w:t>Evolutions réglementaires au</w:t>
                      </w:r>
                      <w:r w:rsidR="00CE0BB8" w:rsidRPr="00A54FF7">
                        <w:rPr>
                          <w:rFonts w:ascii="Avenir LT Std 35 Light" w:hAnsi="Avenir LT Std 35 Light"/>
                          <w:sz w:val="32"/>
                          <w:szCs w:val="32"/>
                        </w:rPr>
                        <w:t xml:space="preserve"> 1</w:t>
                      </w:r>
                      <w:r w:rsidR="00CE0BB8" w:rsidRPr="00A54FF7">
                        <w:rPr>
                          <w:rFonts w:ascii="Avenir LT Std 35 Light" w:hAnsi="Avenir LT Std 35 Light"/>
                          <w:sz w:val="32"/>
                          <w:szCs w:val="32"/>
                          <w:vertAlign w:val="superscript"/>
                        </w:rPr>
                        <w:t>er</w:t>
                      </w:r>
                      <w:r w:rsidR="00CE0BB8" w:rsidRPr="00A54FF7">
                        <w:rPr>
                          <w:rFonts w:ascii="Avenir LT Std 35 Light" w:hAnsi="Avenir LT Std 35 Light"/>
                          <w:sz w:val="32"/>
                          <w:szCs w:val="32"/>
                        </w:rPr>
                        <w:t xml:space="preserve"> janvier 2026</w:t>
                      </w:r>
                    </w:p>
                  </w:txbxContent>
                </v:textbox>
                <w10:wrap anchorx="margin"/>
              </v:rect>
            </w:pict>
          </mc:Fallback>
        </mc:AlternateContent>
      </w:r>
      <w:r w:rsidR="00EC27E0">
        <w:br/>
      </w:r>
    </w:p>
    <w:p w14:paraId="4AFCE547" w14:textId="77777777" w:rsidR="00412AED" w:rsidRDefault="00412AED" w:rsidP="00412AED">
      <w:pPr>
        <w:spacing w:line="276" w:lineRule="auto"/>
        <w:rPr>
          <w:rFonts w:ascii="Verdana" w:hAnsi="Verdana" w:cstheme="minorHAnsi"/>
          <w:sz w:val="20"/>
          <w:szCs w:val="20"/>
        </w:rPr>
      </w:pPr>
    </w:p>
    <w:p w14:paraId="62F4BBE4" w14:textId="77777777" w:rsidR="002B44DD" w:rsidRDefault="002B44DD" w:rsidP="00412AED">
      <w:pPr>
        <w:spacing w:line="276" w:lineRule="auto"/>
        <w:rPr>
          <w:rFonts w:ascii="Verdana" w:hAnsi="Verdana" w:cstheme="minorHAnsi"/>
          <w:sz w:val="20"/>
          <w:szCs w:val="20"/>
        </w:rPr>
      </w:pPr>
      <w:r>
        <w:rPr>
          <w:rFonts w:ascii="Verdana" w:hAnsi="Verdana" w:cstheme="minorHAnsi"/>
          <w:sz w:val="20"/>
          <w:szCs w:val="20"/>
        </w:rPr>
        <w:t xml:space="preserve">Titre </w:t>
      </w:r>
    </w:p>
    <w:p w14:paraId="61D917A2" w14:textId="77777777" w:rsidR="002B44DD" w:rsidRDefault="00AE1AE7" w:rsidP="0012071F">
      <w:pPr>
        <w:spacing w:after="0" w:line="240" w:lineRule="auto"/>
        <w:jc w:val="both"/>
        <w:rPr>
          <w:rFonts w:ascii="Avenir LT Std 65 Medium" w:hAnsi="Avenir LT Std 65 Medium" w:cstheme="minorHAnsi"/>
          <w:color w:val="114D61"/>
        </w:rPr>
      </w:pPr>
      <w:r>
        <w:rPr>
          <w:rFonts w:ascii="Avenir LT Std 65 Medium" w:hAnsi="Avenir LT Std 65 Medium" w:cstheme="minorHAnsi"/>
          <w:color w:val="002060"/>
        </w:rPr>
        <w:br/>
      </w:r>
    </w:p>
    <w:p w14:paraId="606C7AB7" w14:textId="77777777" w:rsidR="002B44DD" w:rsidRDefault="002B44DD" w:rsidP="0012071F">
      <w:pPr>
        <w:spacing w:after="0" w:line="240" w:lineRule="auto"/>
        <w:jc w:val="both"/>
        <w:rPr>
          <w:rFonts w:ascii="Avenir LT Std 65 Medium" w:hAnsi="Avenir LT Std 65 Medium" w:cstheme="minorHAnsi"/>
          <w:color w:val="114D61"/>
        </w:rPr>
      </w:pPr>
    </w:p>
    <w:p w14:paraId="662A67EF" w14:textId="77777777" w:rsidR="00223087" w:rsidRDefault="00223087" w:rsidP="0012071F">
      <w:pPr>
        <w:spacing w:after="0" w:line="240" w:lineRule="auto"/>
        <w:jc w:val="both"/>
        <w:rPr>
          <w:rFonts w:ascii="Avenir LT Std 65 Medium" w:hAnsi="Avenir LT Std 65 Medium" w:cstheme="minorHAnsi"/>
          <w:color w:val="114D61"/>
        </w:rPr>
      </w:pPr>
    </w:p>
    <w:p w14:paraId="188D5112" w14:textId="77777777" w:rsidR="00223087" w:rsidRDefault="00223087" w:rsidP="0012071F">
      <w:pPr>
        <w:spacing w:after="0" w:line="240" w:lineRule="auto"/>
        <w:jc w:val="both"/>
        <w:rPr>
          <w:rFonts w:ascii="Avenir LT Std 65 Medium" w:hAnsi="Avenir LT Std 65 Medium" w:cstheme="minorHAnsi"/>
          <w:color w:val="114D61"/>
        </w:rPr>
      </w:pPr>
    </w:p>
    <w:p w14:paraId="3CACA8A8" w14:textId="77777777" w:rsidR="002B44DD" w:rsidRDefault="002B44DD" w:rsidP="0012071F">
      <w:pPr>
        <w:spacing w:after="0" w:line="240" w:lineRule="auto"/>
        <w:jc w:val="both"/>
        <w:rPr>
          <w:rFonts w:ascii="Avenir LT Std 65 Medium" w:hAnsi="Avenir LT Std 65 Medium" w:cstheme="minorHAnsi"/>
          <w:color w:val="114D61"/>
        </w:rPr>
      </w:pPr>
    </w:p>
    <w:bookmarkStart w:id="2" w:name="_Hlk491878614" w:displacedByCustomXml="next"/>
    <w:sdt>
      <w:sdtPr>
        <w:rPr>
          <w:rFonts w:ascii="Avenir LT Std 35 Light" w:eastAsiaTheme="minorEastAsia" w:hAnsi="Avenir LT Std 35 Light" w:cs="Times New Roman"/>
          <w:b/>
          <w:bCs/>
          <w:color w:val="auto"/>
          <w:sz w:val="22"/>
          <w:szCs w:val="22"/>
        </w:rPr>
        <w:id w:val="-1143426743"/>
        <w:docPartObj>
          <w:docPartGallery w:val="Table of Contents"/>
          <w:docPartUnique/>
        </w:docPartObj>
      </w:sdtPr>
      <w:sdtEndPr>
        <w:rPr>
          <w:rFonts w:asciiTheme="minorHAnsi" w:hAnsiTheme="minorHAnsi"/>
          <w:b w:val="0"/>
          <w:bCs w:val="0"/>
        </w:rPr>
      </w:sdtEndPr>
      <w:sdtContent>
        <w:p w14:paraId="5B53B1E7" w14:textId="50C4D54D" w:rsidR="005611CA" w:rsidRPr="00197B6F" w:rsidRDefault="00223087" w:rsidP="0056791F">
          <w:pPr>
            <w:pStyle w:val="En-ttedetabledesmatires"/>
            <w:rPr>
              <w:rFonts w:ascii="Avenir LT Std 35 Light" w:hAnsi="Avenir LT Std 35 Light"/>
              <w:b/>
              <w:bCs/>
              <w:sz w:val="22"/>
              <w:szCs w:val="22"/>
            </w:rPr>
          </w:pPr>
          <w:r w:rsidRPr="00197B6F">
            <w:rPr>
              <w:rFonts w:ascii="Avenir LT Std 35 Light" w:hAnsi="Avenir LT Std 35 Light"/>
              <w:b/>
              <w:bCs/>
              <w:sz w:val="22"/>
              <w:szCs w:val="22"/>
            </w:rPr>
            <w:t xml:space="preserve">Liste des évolutions réglementaires </w:t>
          </w:r>
          <w:r w:rsidR="00D50970" w:rsidRPr="00197B6F">
            <w:rPr>
              <w:rFonts w:ascii="Avenir LT Std 35 Light" w:hAnsi="Avenir LT Std 35 Light"/>
              <w:b/>
              <w:bCs/>
              <w:sz w:val="22"/>
              <w:szCs w:val="22"/>
            </w:rPr>
            <w:t>au 1</w:t>
          </w:r>
          <w:r w:rsidR="00D50970" w:rsidRPr="00197B6F">
            <w:rPr>
              <w:rFonts w:ascii="Avenir LT Std 35 Light" w:hAnsi="Avenir LT Std 35 Light"/>
              <w:b/>
              <w:bCs/>
              <w:sz w:val="22"/>
              <w:szCs w:val="22"/>
              <w:vertAlign w:val="superscript"/>
            </w:rPr>
            <w:t>er</w:t>
          </w:r>
          <w:r w:rsidR="00D50970" w:rsidRPr="00197B6F">
            <w:rPr>
              <w:rFonts w:ascii="Avenir LT Std 35 Light" w:hAnsi="Avenir LT Std 35 Light"/>
              <w:b/>
              <w:bCs/>
              <w:sz w:val="22"/>
              <w:szCs w:val="22"/>
            </w:rPr>
            <w:t xml:space="preserve"> janvier 2026 </w:t>
          </w:r>
          <w:r w:rsidRPr="00197B6F">
            <w:rPr>
              <w:rFonts w:ascii="Avenir LT Std 35 Light" w:hAnsi="Avenir LT Std 35 Light"/>
              <w:b/>
              <w:bCs/>
              <w:sz w:val="22"/>
              <w:szCs w:val="22"/>
            </w:rPr>
            <w:t>impactant les entreprises</w:t>
          </w:r>
          <w:r w:rsidR="00197B6F">
            <w:rPr>
              <w:rFonts w:ascii="Avenir LT Std 35 Light" w:hAnsi="Avenir LT Std 35 Light"/>
              <w:b/>
              <w:bCs/>
              <w:sz w:val="22"/>
              <w:szCs w:val="22"/>
            </w:rPr>
            <w:t> :</w:t>
          </w:r>
        </w:p>
        <w:p w14:paraId="43C3F41B" w14:textId="39B614C7" w:rsidR="00223087" w:rsidRPr="00197B6F" w:rsidRDefault="00FD35E0" w:rsidP="00197B6F">
          <w:pPr>
            <w:pStyle w:val="TM1"/>
          </w:pPr>
          <w:r w:rsidRPr="00197B6F">
            <w:t xml:space="preserve">Emploi et temps de travail </w:t>
          </w:r>
          <w:r w:rsidR="00223087" w:rsidRPr="00197B6F">
            <w:ptab w:relativeTo="margin" w:alignment="right" w:leader="dot"/>
          </w:r>
          <w:r w:rsidR="00636923">
            <w:t>3</w:t>
          </w:r>
        </w:p>
        <w:p w14:paraId="1C0D6630" w14:textId="763ECC41" w:rsidR="00053B4B" w:rsidRPr="00FD35E0" w:rsidRDefault="00053B4B" w:rsidP="00053B4B">
          <w:pPr>
            <w:pStyle w:val="TM2"/>
            <w:spacing w:after="120"/>
            <w:rPr>
              <w:rFonts w:ascii="Avenir LT Std 35 Light" w:hAnsi="Avenir LT Std 35 Light"/>
              <w:sz w:val="20"/>
              <w:szCs w:val="20"/>
            </w:rPr>
          </w:pPr>
          <w:r w:rsidRPr="00053B4B">
            <w:rPr>
              <w:rFonts w:ascii="Avenir LT Std 35 Light" w:hAnsi="Avenir LT Std 35 Light"/>
              <w:sz w:val="20"/>
              <w:szCs w:val="20"/>
            </w:rPr>
            <w:t>Heures supplémentaires : élargissement de la déduction forfaitaire patronal</w:t>
          </w:r>
          <w:r w:rsidRPr="00FD35E0">
            <w:rPr>
              <w:rFonts w:ascii="Avenir LT Std 35 Light" w:hAnsi="Avenir LT Std 35 Light"/>
              <w:sz w:val="20"/>
              <w:szCs w:val="20"/>
            </w:rPr>
            <w:t>e</w:t>
          </w:r>
          <w:r w:rsidRPr="00FD35E0">
            <w:rPr>
              <w:rFonts w:ascii="Avenir LT Std 35 Light" w:hAnsi="Avenir LT Std 35 Light"/>
              <w:sz w:val="20"/>
              <w:szCs w:val="20"/>
            </w:rPr>
            <w:ptab w:relativeTo="margin" w:alignment="right" w:leader="dot"/>
          </w:r>
          <w:r w:rsidR="00636923">
            <w:rPr>
              <w:rFonts w:ascii="Avenir LT Std 35 Light" w:hAnsi="Avenir LT Std 35 Light"/>
              <w:sz w:val="20"/>
              <w:szCs w:val="20"/>
            </w:rPr>
            <w:t>3</w:t>
          </w:r>
        </w:p>
        <w:p w14:paraId="4915F802" w14:textId="121762AD" w:rsidR="00053B4B" w:rsidRPr="00FD35E0" w:rsidRDefault="00053B4B" w:rsidP="00053B4B">
          <w:pPr>
            <w:pStyle w:val="TM2"/>
            <w:spacing w:after="120"/>
            <w:rPr>
              <w:rFonts w:ascii="Avenir LT Std 35 Light" w:hAnsi="Avenir LT Std 35 Light"/>
              <w:sz w:val="20"/>
              <w:szCs w:val="20"/>
            </w:rPr>
          </w:pPr>
          <w:r w:rsidRPr="00FD35E0">
            <w:rPr>
              <w:rFonts w:ascii="Avenir LT Std 35 Light" w:hAnsi="Avenir LT Std 35 Light"/>
              <w:sz w:val="20"/>
              <w:szCs w:val="20"/>
            </w:rPr>
            <w:t>Création d’un congé supplémentaire de naissance</w:t>
          </w:r>
          <w:r w:rsidRPr="00FD35E0">
            <w:rPr>
              <w:rFonts w:ascii="Avenir LT Std 35 Light" w:hAnsi="Avenir LT Std 35 Light"/>
              <w:sz w:val="20"/>
              <w:szCs w:val="20"/>
            </w:rPr>
            <w:ptab w:relativeTo="margin" w:alignment="right" w:leader="dot"/>
          </w:r>
          <w:r w:rsidR="00636923">
            <w:rPr>
              <w:rFonts w:ascii="Avenir LT Std 35 Light" w:hAnsi="Avenir LT Std 35 Light"/>
              <w:sz w:val="20"/>
              <w:szCs w:val="20"/>
            </w:rPr>
            <w:t>3</w:t>
          </w:r>
        </w:p>
        <w:p w14:paraId="6AD843E2" w14:textId="4B4F2009" w:rsidR="00053B4B" w:rsidRPr="00FD35E0" w:rsidRDefault="00053B4B" w:rsidP="00053B4B">
          <w:pPr>
            <w:pStyle w:val="TM2"/>
            <w:spacing w:after="120"/>
            <w:rPr>
              <w:rFonts w:ascii="Avenir LT Std 35 Light" w:hAnsi="Avenir LT Std 35 Light"/>
              <w:sz w:val="20"/>
              <w:szCs w:val="20"/>
            </w:rPr>
          </w:pPr>
          <w:r w:rsidRPr="00FD35E0">
            <w:rPr>
              <w:rFonts w:ascii="Avenir LT Std 35 Light" w:hAnsi="Avenir LT Std 35 Light"/>
              <w:sz w:val="20"/>
              <w:szCs w:val="20"/>
            </w:rPr>
            <w:t>Hausse de la contribution patronale sur les indemnités de rupture</w:t>
          </w:r>
          <w:r w:rsidRPr="00FD35E0">
            <w:rPr>
              <w:rFonts w:ascii="Avenir LT Std 35 Light" w:hAnsi="Avenir LT Std 35 Light"/>
              <w:sz w:val="20"/>
              <w:szCs w:val="20"/>
            </w:rPr>
            <w:ptab w:relativeTo="margin" w:alignment="right" w:leader="dot"/>
          </w:r>
          <w:r w:rsidR="00636923">
            <w:rPr>
              <w:rFonts w:ascii="Avenir LT Std 35 Light" w:hAnsi="Avenir LT Std 35 Light"/>
              <w:sz w:val="20"/>
              <w:szCs w:val="20"/>
            </w:rPr>
            <w:t>4</w:t>
          </w:r>
        </w:p>
        <w:p w14:paraId="3CD90451" w14:textId="79B9263E" w:rsidR="00FD35E0" w:rsidRPr="00053B4B" w:rsidRDefault="00D50970" w:rsidP="00197B6F">
          <w:pPr>
            <w:pStyle w:val="TM1"/>
          </w:pPr>
          <w:r>
            <w:t>Coût du travail</w:t>
          </w:r>
          <w:r w:rsidR="00FD35E0">
            <w:t xml:space="preserve"> </w:t>
          </w:r>
          <w:r w:rsidR="00FD35E0" w:rsidRPr="00053B4B">
            <w:ptab w:relativeTo="margin" w:alignment="right" w:leader="dot"/>
          </w:r>
          <w:r w:rsidR="00636923">
            <w:t>4</w:t>
          </w:r>
        </w:p>
        <w:p w14:paraId="214EDD9C" w14:textId="01EA7576" w:rsidR="00636923" w:rsidRPr="00FD35E0" w:rsidRDefault="00636923" w:rsidP="00636923">
          <w:pPr>
            <w:pStyle w:val="TM2"/>
            <w:spacing w:after="120"/>
            <w:rPr>
              <w:rFonts w:ascii="Avenir LT Std 35 Light" w:hAnsi="Avenir LT Std 35 Light"/>
              <w:sz w:val="20"/>
              <w:szCs w:val="20"/>
            </w:rPr>
          </w:pPr>
          <w:r>
            <w:rPr>
              <w:rFonts w:ascii="Avenir LT Std 35 Light" w:hAnsi="Avenir LT Std 35 Light"/>
              <w:sz w:val="20"/>
              <w:szCs w:val="20"/>
            </w:rPr>
            <w:t>Augmentation du SMIC</w:t>
          </w:r>
          <w:r w:rsidRPr="00FD35E0">
            <w:rPr>
              <w:rFonts w:ascii="Avenir LT Std 35 Light" w:hAnsi="Avenir LT Std 35 Light"/>
              <w:sz w:val="20"/>
              <w:szCs w:val="20"/>
            </w:rPr>
            <w:ptab w:relativeTo="margin" w:alignment="right" w:leader="dot"/>
          </w:r>
          <w:r w:rsidR="00087D10">
            <w:rPr>
              <w:rFonts w:ascii="Avenir LT Std 35 Light" w:hAnsi="Avenir LT Std 35 Light"/>
              <w:sz w:val="20"/>
              <w:szCs w:val="20"/>
            </w:rPr>
            <w:t>4</w:t>
          </w:r>
        </w:p>
        <w:p w14:paraId="3A1BD64B" w14:textId="77777777" w:rsidR="00636923" w:rsidRDefault="00FD35E0" w:rsidP="00FD35E0">
          <w:pPr>
            <w:pStyle w:val="TM2"/>
            <w:spacing w:after="120"/>
            <w:rPr>
              <w:rFonts w:ascii="Avenir LT Std 35 Light" w:hAnsi="Avenir LT Std 35 Light"/>
              <w:sz w:val="20"/>
              <w:szCs w:val="20"/>
            </w:rPr>
          </w:pPr>
          <w:r w:rsidRPr="00FD35E0">
            <w:rPr>
              <w:rFonts w:ascii="Avenir LT Std 35 Light" w:hAnsi="Avenir LT Std 35 Light"/>
              <w:sz w:val="20"/>
              <w:szCs w:val="20"/>
            </w:rPr>
            <w:t>Refonte de la réduction générale des cotisations patronales</w:t>
          </w:r>
          <w:r w:rsidRPr="00FD35E0">
            <w:rPr>
              <w:rFonts w:ascii="Avenir LT Std 35 Light" w:hAnsi="Avenir LT Std 35 Light"/>
              <w:sz w:val="20"/>
              <w:szCs w:val="20"/>
            </w:rPr>
            <w:ptab w:relativeTo="margin" w:alignment="right" w:leader="dot"/>
          </w:r>
          <w:r w:rsidR="00636923">
            <w:rPr>
              <w:rFonts w:ascii="Avenir LT Std 35 Light" w:hAnsi="Avenir LT Std 35 Light"/>
              <w:sz w:val="20"/>
              <w:szCs w:val="20"/>
            </w:rPr>
            <w:t>5</w:t>
          </w:r>
        </w:p>
        <w:p w14:paraId="58F8BBC2" w14:textId="4118589A" w:rsidR="00636923" w:rsidRPr="00FD35E0" w:rsidRDefault="00636923" w:rsidP="00636923">
          <w:pPr>
            <w:pStyle w:val="TM2"/>
            <w:spacing w:after="120"/>
            <w:rPr>
              <w:rFonts w:ascii="Avenir LT Std 35 Light" w:hAnsi="Avenir LT Std 35 Light"/>
              <w:sz w:val="20"/>
              <w:szCs w:val="20"/>
            </w:rPr>
          </w:pPr>
          <w:r>
            <w:rPr>
              <w:rFonts w:ascii="Avenir LT Std 35 Light" w:hAnsi="Avenir LT Std 35 Light"/>
              <w:sz w:val="20"/>
              <w:szCs w:val="20"/>
            </w:rPr>
            <w:t>Aides aux employeurs d’apprentis</w:t>
          </w:r>
          <w:r w:rsidRPr="00FD35E0">
            <w:rPr>
              <w:rFonts w:ascii="Avenir LT Std 35 Light" w:hAnsi="Avenir LT Std 35 Light"/>
              <w:sz w:val="20"/>
              <w:szCs w:val="20"/>
            </w:rPr>
            <w:ptab w:relativeTo="margin" w:alignment="right" w:leader="dot"/>
          </w:r>
          <w:r>
            <w:rPr>
              <w:rFonts w:ascii="Avenir LT Std 35 Light" w:hAnsi="Avenir LT Std 35 Light"/>
              <w:sz w:val="20"/>
              <w:szCs w:val="20"/>
            </w:rPr>
            <w:t>5</w:t>
          </w:r>
        </w:p>
        <w:p w14:paraId="34CB94D6" w14:textId="32B7393E" w:rsidR="00FD35E0" w:rsidRPr="00FD35E0" w:rsidRDefault="00FD35E0" w:rsidP="00FD35E0">
          <w:pPr>
            <w:pStyle w:val="TM2"/>
            <w:spacing w:after="120"/>
            <w:rPr>
              <w:rFonts w:ascii="Avenir LT Std 35 Light" w:hAnsi="Avenir LT Std 35 Light"/>
              <w:sz w:val="20"/>
              <w:szCs w:val="20"/>
            </w:rPr>
          </w:pPr>
          <w:r w:rsidRPr="00FD35E0">
            <w:rPr>
              <w:rFonts w:ascii="Avenir LT Std 35 Light" w:hAnsi="Avenir LT Std 35 Light"/>
              <w:sz w:val="20"/>
              <w:szCs w:val="20"/>
            </w:rPr>
            <w:t>Malus sur les cotisations vieillesse en l’absence de négociation seniors</w:t>
          </w:r>
          <w:r w:rsidRPr="00FD35E0">
            <w:rPr>
              <w:rFonts w:ascii="Avenir LT Std 35 Light" w:hAnsi="Avenir LT Std 35 Light"/>
              <w:sz w:val="20"/>
              <w:szCs w:val="20"/>
            </w:rPr>
            <w:ptab w:relativeTo="margin" w:alignment="right" w:leader="dot"/>
          </w:r>
          <w:r w:rsidR="00636923">
            <w:rPr>
              <w:rFonts w:ascii="Avenir LT Std 35 Light" w:hAnsi="Avenir LT Std 35 Light"/>
              <w:sz w:val="20"/>
              <w:szCs w:val="20"/>
            </w:rPr>
            <w:t>6</w:t>
          </w:r>
        </w:p>
        <w:p w14:paraId="0119AB9E" w14:textId="67128E54" w:rsidR="00FD35E0" w:rsidRPr="00FD35E0" w:rsidRDefault="00D50970" w:rsidP="00FD35E0">
          <w:pPr>
            <w:pStyle w:val="TM2"/>
            <w:spacing w:after="120"/>
            <w:rPr>
              <w:rFonts w:ascii="Avenir LT Std 35 Light" w:hAnsi="Avenir LT Std 35 Light"/>
              <w:sz w:val="20"/>
              <w:szCs w:val="20"/>
            </w:rPr>
          </w:pPr>
          <w:r w:rsidRPr="00D50970">
            <w:rPr>
              <w:rFonts w:ascii="Avenir LT Std 35 Light" w:hAnsi="Avenir LT Std 35 Light"/>
              <w:sz w:val="20"/>
              <w:szCs w:val="20"/>
            </w:rPr>
            <w:t>Plafonnement des exonérations de cotisations patronales pour certaines embauches ciblées</w:t>
          </w:r>
          <w:r w:rsidR="00FD35E0" w:rsidRPr="00FD35E0">
            <w:rPr>
              <w:rFonts w:ascii="Avenir LT Std 35 Light" w:hAnsi="Avenir LT Std 35 Light"/>
              <w:sz w:val="20"/>
              <w:szCs w:val="20"/>
            </w:rPr>
            <w:ptab w:relativeTo="margin" w:alignment="right" w:leader="dot"/>
          </w:r>
          <w:r w:rsidR="00636923">
            <w:rPr>
              <w:rFonts w:ascii="Avenir LT Std 35 Light" w:hAnsi="Avenir LT Std 35 Light"/>
              <w:sz w:val="20"/>
              <w:szCs w:val="20"/>
            </w:rPr>
            <w:t>6</w:t>
          </w:r>
        </w:p>
        <w:p w14:paraId="5B592169" w14:textId="5B7CE046" w:rsidR="00053B4B" w:rsidRPr="00053B4B" w:rsidRDefault="00053B4B" w:rsidP="00197B6F">
          <w:pPr>
            <w:pStyle w:val="TM1"/>
          </w:pPr>
          <w:r w:rsidRPr="00053B4B">
            <w:t xml:space="preserve">Environnement et </w:t>
          </w:r>
          <w:r w:rsidR="00FD35E0">
            <w:t>santé publique</w:t>
          </w:r>
          <w:r w:rsidRPr="00053B4B">
            <w:ptab w:relativeTo="margin" w:alignment="right" w:leader="dot"/>
          </w:r>
          <w:r w:rsidR="00087D10">
            <w:t>7</w:t>
          </w:r>
        </w:p>
        <w:p w14:paraId="05638D98" w14:textId="0F7A68A8" w:rsidR="00053B4B" w:rsidRPr="00FD35E0" w:rsidRDefault="00FD35E0" w:rsidP="00053B4B">
          <w:pPr>
            <w:pStyle w:val="TM2"/>
            <w:spacing w:after="120"/>
            <w:rPr>
              <w:rFonts w:ascii="Avenir LT Std 35 Light" w:hAnsi="Avenir LT Std 35 Light"/>
              <w:sz w:val="20"/>
              <w:szCs w:val="20"/>
            </w:rPr>
          </w:pPr>
          <w:r w:rsidRPr="00FD35E0">
            <w:rPr>
              <w:rFonts w:ascii="Avenir LT Std 35 Light" w:hAnsi="Avenir LT Std 35 Light"/>
              <w:sz w:val="20"/>
              <w:szCs w:val="20"/>
            </w:rPr>
            <w:t>Interdiction de mise sur le marché de certains produits contenant des PFAS</w:t>
          </w:r>
          <w:r w:rsidR="00053B4B" w:rsidRPr="00FD35E0">
            <w:rPr>
              <w:rFonts w:ascii="Avenir LT Std 35 Light" w:hAnsi="Avenir LT Std 35 Light"/>
              <w:sz w:val="20"/>
              <w:szCs w:val="20"/>
            </w:rPr>
            <w:ptab w:relativeTo="margin" w:alignment="right" w:leader="dot"/>
          </w:r>
          <w:r w:rsidR="00087D10">
            <w:rPr>
              <w:rFonts w:ascii="Avenir LT Std 35 Light" w:hAnsi="Avenir LT Std 35 Light"/>
              <w:sz w:val="20"/>
              <w:szCs w:val="20"/>
            </w:rPr>
            <w:t>7</w:t>
          </w:r>
        </w:p>
        <w:p w14:paraId="48E6EFBF" w14:textId="356DD03E" w:rsidR="00FD35E0" w:rsidRPr="00FD35E0" w:rsidRDefault="00FD35E0" w:rsidP="00FD35E0">
          <w:pPr>
            <w:pStyle w:val="TM2"/>
            <w:spacing w:after="120"/>
            <w:rPr>
              <w:rFonts w:ascii="Avenir LT Std 35 Light" w:hAnsi="Avenir LT Std 35 Light"/>
              <w:sz w:val="20"/>
              <w:szCs w:val="20"/>
            </w:rPr>
          </w:pPr>
          <w:r w:rsidRPr="00FD35E0">
            <w:rPr>
              <w:rFonts w:ascii="Avenir LT Std 35 Light" w:hAnsi="Avenir LT Std 35 Light"/>
              <w:sz w:val="20"/>
              <w:szCs w:val="20"/>
            </w:rPr>
            <w:t>Renforcement du contrôle sanitaire de l’eau potable - PFAS</w:t>
          </w:r>
          <w:r w:rsidRPr="00FD35E0">
            <w:rPr>
              <w:rFonts w:ascii="Avenir LT Std 35 Light" w:hAnsi="Avenir LT Std 35 Light"/>
              <w:sz w:val="20"/>
              <w:szCs w:val="20"/>
            </w:rPr>
            <w:ptab w:relativeTo="margin" w:alignment="right" w:leader="dot"/>
          </w:r>
          <w:r w:rsidR="00087D10">
            <w:rPr>
              <w:rFonts w:ascii="Avenir LT Std 35 Light" w:hAnsi="Avenir LT Std 35 Light"/>
              <w:sz w:val="20"/>
              <w:szCs w:val="20"/>
            </w:rPr>
            <w:t>7</w:t>
          </w:r>
        </w:p>
        <w:p w14:paraId="3559D06F" w14:textId="71F85D70" w:rsidR="00FD35E0" w:rsidRPr="00FD35E0" w:rsidRDefault="00FD35E0" w:rsidP="00FD35E0">
          <w:pPr>
            <w:pStyle w:val="TM2"/>
            <w:spacing w:after="120"/>
            <w:rPr>
              <w:rFonts w:ascii="Avenir LT Std 35 Light" w:hAnsi="Avenir LT Std 35 Light"/>
              <w:sz w:val="20"/>
              <w:szCs w:val="20"/>
            </w:rPr>
          </w:pPr>
          <w:r w:rsidRPr="00FD35E0">
            <w:rPr>
              <w:rFonts w:ascii="Avenir LT Std 35 Light" w:hAnsi="Avenir LT Std 35 Light"/>
              <w:sz w:val="20"/>
              <w:szCs w:val="20"/>
            </w:rPr>
            <w:t>Entrée en phase définitive du mécanisme d’ajustement carbone aux frontières (MACF / CBAM)</w:t>
          </w:r>
          <w:r w:rsidRPr="00FD35E0">
            <w:rPr>
              <w:rFonts w:ascii="Avenir LT Std 35 Light" w:hAnsi="Avenir LT Std 35 Light"/>
              <w:sz w:val="20"/>
              <w:szCs w:val="20"/>
            </w:rPr>
            <w:ptab w:relativeTo="margin" w:alignment="right" w:leader="dot"/>
          </w:r>
          <w:r w:rsidR="00087D10">
            <w:rPr>
              <w:rFonts w:ascii="Avenir LT Std 35 Light" w:hAnsi="Avenir LT Std 35 Light"/>
              <w:sz w:val="20"/>
              <w:szCs w:val="20"/>
            </w:rPr>
            <w:t>8</w:t>
          </w:r>
        </w:p>
        <w:p w14:paraId="70E0351B" w14:textId="187DD611" w:rsidR="00053B4B" w:rsidRPr="00053B4B" w:rsidRDefault="00053B4B" w:rsidP="00197B6F">
          <w:pPr>
            <w:pStyle w:val="TM1"/>
          </w:pPr>
          <w:r w:rsidRPr="00053B4B">
            <w:t>Bâtiment et énergie</w:t>
          </w:r>
          <w:r w:rsidRPr="00053B4B">
            <w:ptab w:relativeTo="margin" w:alignment="right" w:leader="dot"/>
          </w:r>
          <w:r w:rsidR="00087D10">
            <w:t>8</w:t>
          </w:r>
        </w:p>
        <w:p w14:paraId="613EA911" w14:textId="7F89D930" w:rsidR="00FD35E0" w:rsidRPr="00FD35E0" w:rsidRDefault="00FD35E0" w:rsidP="00FD35E0">
          <w:pPr>
            <w:pStyle w:val="TM2"/>
            <w:spacing w:after="120"/>
            <w:rPr>
              <w:rFonts w:ascii="Avenir LT Std 35 Light" w:hAnsi="Avenir LT Std 35 Light"/>
              <w:sz w:val="20"/>
              <w:szCs w:val="20"/>
            </w:rPr>
          </w:pPr>
          <w:r w:rsidRPr="00FD35E0">
            <w:rPr>
              <w:rFonts w:ascii="Avenir LT Std 35 Light" w:hAnsi="Avenir LT Std 35 Light"/>
              <w:sz w:val="20"/>
              <w:szCs w:val="20"/>
            </w:rPr>
            <w:t>Obligation de Diagnostic de performance énergétique collectif pour les petites copropriétés</w:t>
          </w:r>
          <w:r w:rsidRPr="00FD35E0">
            <w:rPr>
              <w:rFonts w:ascii="Avenir LT Std 35 Light" w:hAnsi="Avenir LT Std 35 Light"/>
              <w:sz w:val="20"/>
              <w:szCs w:val="20"/>
            </w:rPr>
            <w:ptab w:relativeTo="margin" w:alignment="right" w:leader="dot"/>
          </w:r>
          <w:r w:rsidR="00087D10">
            <w:rPr>
              <w:rFonts w:ascii="Avenir LT Std 35 Light" w:hAnsi="Avenir LT Std 35 Light"/>
              <w:sz w:val="20"/>
              <w:szCs w:val="20"/>
            </w:rPr>
            <w:t>8</w:t>
          </w:r>
        </w:p>
        <w:p w14:paraId="3BE8DB33" w14:textId="417664A3" w:rsidR="00FD35E0" w:rsidRPr="00FD35E0" w:rsidRDefault="00FD35E0" w:rsidP="00FD35E0">
          <w:pPr>
            <w:pStyle w:val="TM2"/>
            <w:spacing w:after="120"/>
            <w:rPr>
              <w:rFonts w:ascii="Avenir LT Std 35 Light" w:hAnsi="Avenir LT Std 35 Light"/>
              <w:sz w:val="20"/>
              <w:szCs w:val="20"/>
            </w:rPr>
          </w:pPr>
          <w:r w:rsidRPr="00FD35E0">
            <w:rPr>
              <w:rFonts w:ascii="Avenir LT Std 35 Light" w:hAnsi="Avenir LT Std 35 Light"/>
              <w:sz w:val="20"/>
              <w:szCs w:val="20"/>
            </w:rPr>
            <w:t>Nouvelle méthode de calcul du DPE (coefficient électricité)</w:t>
          </w:r>
          <w:r w:rsidRPr="00FD35E0">
            <w:rPr>
              <w:rFonts w:ascii="Avenir LT Std 35 Light" w:hAnsi="Avenir LT Std 35 Light"/>
              <w:sz w:val="20"/>
              <w:szCs w:val="20"/>
            </w:rPr>
            <w:ptab w:relativeTo="margin" w:alignment="right" w:leader="dot"/>
          </w:r>
          <w:r w:rsidR="00087D10">
            <w:rPr>
              <w:rFonts w:ascii="Avenir LT Std 35 Light" w:hAnsi="Avenir LT Std 35 Light"/>
              <w:sz w:val="20"/>
              <w:szCs w:val="20"/>
            </w:rPr>
            <w:t>9</w:t>
          </w:r>
        </w:p>
        <w:p w14:paraId="6F2E0E30" w14:textId="690EE3B7" w:rsidR="00FD35E0" w:rsidRPr="00053B4B" w:rsidRDefault="00FD35E0" w:rsidP="00FD35E0">
          <w:pPr>
            <w:pStyle w:val="TM2"/>
            <w:spacing w:after="120"/>
            <w:rPr>
              <w:rFonts w:ascii="Avenir LT Std 35 Light" w:hAnsi="Avenir LT Std 35 Light"/>
              <w:sz w:val="20"/>
              <w:szCs w:val="20"/>
            </w:rPr>
          </w:pPr>
          <w:r w:rsidRPr="00FD35E0">
            <w:rPr>
              <w:rFonts w:ascii="Avenir LT Std 35 Light" w:hAnsi="Avenir LT Std 35 Light"/>
              <w:sz w:val="20"/>
              <w:szCs w:val="20"/>
            </w:rPr>
            <w:t xml:space="preserve">Intégration réglementaire du nouveau coefficient électrique dans les évaluations énergétiques </w:t>
          </w:r>
          <w:r w:rsidRPr="00FD35E0">
            <w:rPr>
              <w:rFonts w:ascii="Avenir LT Std 35 Light" w:hAnsi="Avenir LT Std 35 Light"/>
              <w:sz w:val="20"/>
              <w:szCs w:val="20"/>
            </w:rPr>
            <w:ptab w:relativeTo="margin" w:alignment="right" w:leader="dot"/>
          </w:r>
          <w:r w:rsidR="00087D10">
            <w:rPr>
              <w:rFonts w:ascii="Avenir LT Std 35 Light" w:hAnsi="Avenir LT Std 35 Light"/>
              <w:sz w:val="20"/>
              <w:szCs w:val="20"/>
            </w:rPr>
            <w:t>9</w:t>
          </w:r>
        </w:p>
        <w:p w14:paraId="460F1112" w14:textId="760A299A" w:rsidR="00053B4B" w:rsidRPr="00053B4B" w:rsidRDefault="00053B4B" w:rsidP="00197B6F">
          <w:pPr>
            <w:pStyle w:val="TM1"/>
          </w:pPr>
          <w:r w:rsidRPr="00053B4B">
            <w:lastRenderedPageBreak/>
            <w:t>Aides et financements publics</w:t>
          </w:r>
          <w:r w:rsidRPr="00053B4B">
            <w:ptab w:relativeTo="margin" w:alignment="right" w:leader="dot"/>
          </w:r>
          <w:r w:rsidR="00087D10">
            <w:t>10</w:t>
          </w:r>
        </w:p>
        <w:p w14:paraId="4B0EB854" w14:textId="62763732" w:rsidR="00053B4B" w:rsidRPr="00053B4B" w:rsidRDefault="00053B4B" w:rsidP="00053B4B">
          <w:pPr>
            <w:pStyle w:val="TM2"/>
            <w:spacing w:after="120"/>
            <w:rPr>
              <w:rFonts w:ascii="Avenir LT Std 35 Light" w:hAnsi="Avenir LT Std 35 Light"/>
              <w:sz w:val="20"/>
              <w:szCs w:val="20"/>
            </w:rPr>
          </w:pPr>
          <w:r w:rsidRPr="00053B4B">
            <w:rPr>
              <w:rFonts w:ascii="Avenir LT Std 35 Light" w:hAnsi="Avenir LT Std 35 Light"/>
              <w:sz w:val="20"/>
              <w:szCs w:val="20"/>
            </w:rPr>
            <w:t>Aide à la création et à la reprise d’entreprise (ACRE)</w:t>
          </w:r>
          <w:r w:rsidRPr="00053B4B">
            <w:rPr>
              <w:rFonts w:ascii="Avenir LT Std 35 Light" w:hAnsi="Avenir LT Std 35 Light"/>
              <w:sz w:val="20"/>
              <w:szCs w:val="20"/>
            </w:rPr>
            <w:ptab w:relativeTo="margin" w:alignment="right" w:leader="dot"/>
          </w:r>
          <w:r w:rsidR="00087D10">
            <w:rPr>
              <w:rFonts w:ascii="Avenir LT Std 35 Light" w:hAnsi="Avenir LT Std 35 Light"/>
              <w:sz w:val="20"/>
              <w:szCs w:val="20"/>
            </w:rPr>
            <w:t>10</w:t>
          </w:r>
        </w:p>
        <w:p w14:paraId="0B730C4A" w14:textId="53714CEB" w:rsidR="00FD35E0" w:rsidRDefault="00FD35E0" w:rsidP="00FD35E0">
          <w:pPr>
            <w:pStyle w:val="TM2"/>
            <w:spacing w:after="120"/>
            <w:rPr>
              <w:rFonts w:ascii="Avenir LT Std 35 Light" w:hAnsi="Avenir LT Std 35 Light"/>
              <w:sz w:val="20"/>
              <w:szCs w:val="20"/>
            </w:rPr>
          </w:pPr>
          <w:r w:rsidRPr="00FD35E0">
            <w:rPr>
              <w:rFonts w:ascii="Avenir LT Std 35 Light" w:hAnsi="Avenir LT Std 35 Light"/>
              <w:sz w:val="20"/>
              <w:szCs w:val="20"/>
            </w:rPr>
            <w:t>Mise en ligne du registre national des aides de minimis</w:t>
          </w:r>
          <w:r w:rsidR="00053B4B" w:rsidRPr="00053B4B">
            <w:rPr>
              <w:rFonts w:ascii="Avenir LT Std 35 Light" w:hAnsi="Avenir LT Std 35 Light"/>
              <w:sz w:val="20"/>
              <w:szCs w:val="20"/>
            </w:rPr>
            <w:ptab w:relativeTo="margin" w:alignment="right" w:leader="dot"/>
          </w:r>
          <w:r w:rsidR="00087D10">
            <w:rPr>
              <w:rFonts w:ascii="Avenir LT Std 35 Light" w:hAnsi="Avenir LT Std 35 Light"/>
              <w:sz w:val="20"/>
              <w:szCs w:val="20"/>
            </w:rPr>
            <w:t>10</w:t>
          </w:r>
        </w:p>
        <w:p w14:paraId="57AB210A" w14:textId="17D6A0EC" w:rsidR="00FD35E0" w:rsidRPr="00053B4B" w:rsidRDefault="00FD35E0" w:rsidP="00197B6F">
          <w:pPr>
            <w:pStyle w:val="TM1"/>
          </w:pPr>
          <w:r>
            <w:t>O</w:t>
          </w:r>
          <w:r w:rsidRPr="00053B4B">
            <w:t>bligations déclaratives</w:t>
          </w:r>
          <w:r w:rsidRPr="00053B4B">
            <w:ptab w:relativeTo="margin" w:alignment="right" w:leader="dot"/>
          </w:r>
          <w:r w:rsidR="00087D10">
            <w:t>11</w:t>
          </w:r>
        </w:p>
        <w:p w14:paraId="60172206" w14:textId="59450E38" w:rsidR="00223087" w:rsidRPr="00FD35E0" w:rsidRDefault="00FD35E0" w:rsidP="00FD35E0">
          <w:pPr>
            <w:pStyle w:val="TM2"/>
            <w:spacing w:after="120"/>
            <w:rPr>
              <w:rFonts w:ascii="Avenir LT Std 35 Light" w:hAnsi="Avenir LT Std 35 Light"/>
              <w:sz w:val="20"/>
              <w:szCs w:val="20"/>
            </w:rPr>
          </w:pPr>
          <w:r w:rsidRPr="00053B4B">
            <w:rPr>
              <w:rFonts w:ascii="Avenir LT Std 35 Light" w:hAnsi="Avenir LT Std 35 Light"/>
              <w:sz w:val="20"/>
              <w:szCs w:val="20"/>
            </w:rPr>
            <w:t>Télédéclaration obligatoire des dons manuels et des dons de sommes d’argent</w:t>
          </w:r>
          <w:r w:rsidRPr="00053B4B">
            <w:rPr>
              <w:rFonts w:ascii="Avenir LT Std 35 Light" w:hAnsi="Avenir LT Std 35 Light"/>
              <w:sz w:val="20"/>
              <w:szCs w:val="20"/>
            </w:rPr>
            <w:ptab w:relativeTo="margin" w:alignment="right" w:leader="dot"/>
          </w:r>
          <w:r w:rsidR="00087D10">
            <w:rPr>
              <w:rFonts w:ascii="Avenir LT Std 35 Light" w:hAnsi="Avenir LT Std 35 Light"/>
              <w:sz w:val="20"/>
              <w:szCs w:val="20"/>
            </w:rPr>
            <w:t>11</w:t>
          </w:r>
        </w:p>
      </w:sdtContent>
    </w:sdt>
    <w:p w14:paraId="2D378045" w14:textId="53F3BEB6" w:rsidR="00A03BAE" w:rsidRDefault="00223087" w:rsidP="00B63C49">
      <w:pPr>
        <w:spacing w:after="360" w:line="240" w:lineRule="auto"/>
        <w:jc w:val="both"/>
        <w:rPr>
          <w:rFonts w:ascii="Avenir LT Std 65 Medium" w:hAnsi="Avenir LT Std 65 Medium"/>
          <w:b/>
          <w:bCs/>
          <w:spacing w:val="-2"/>
          <w:sz w:val="20"/>
          <w:szCs w:val="20"/>
        </w:rPr>
      </w:pPr>
      <w:r>
        <w:rPr>
          <w:rFonts w:ascii="Avenir LT Std 35 Light" w:hAnsi="Avenir LT Std 35 Light"/>
          <w:spacing w:val="-2"/>
          <w:sz w:val="20"/>
          <w:szCs w:val="20"/>
        </w:rPr>
        <w:br w:type="page"/>
      </w:r>
      <w:r w:rsidR="00D50970">
        <w:rPr>
          <w:rFonts w:ascii="Avenir LT Std 65 Medium" w:hAnsi="Avenir LT Std 65 Medium"/>
          <w:b/>
          <w:bCs/>
          <w:spacing w:val="-2"/>
          <w:sz w:val="20"/>
          <w:szCs w:val="20"/>
        </w:rPr>
        <w:lastRenderedPageBreak/>
        <w:t>EMPLOI ET TEMPS DE TRAVAIL</w:t>
      </w:r>
    </w:p>
    <w:tbl>
      <w:tblPr>
        <w:tblStyle w:val="Grilledutableau"/>
        <w:tblW w:w="0" w:type="auto"/>
        <w:tblLook w:val="04A0" w:firstRow="1" w:lastRow="0" w:firstColumn="1" w:lastColumn="0" w:noHBand="0" w:noVBand="1"/>
      </w:tblPr>
      <w:tblGrid>
        <w:gridCol w:w="2830"/>
        <w:gridCol w:w="6232"/>
      </w:tblGrid>
      <w:tr w:rsidR="005611CA" w14:paraId="2DB8D4CB" w14:textId="77777777" w:rsidTr="005611CA">
        <w:trPr>
          <w:trHeight w:val="545"/>
        </w:trPr>
        <w:tc>
          <w:tcPr>
            <w:tcW w:w="2830" w:type="dxa"/>
            <w:vMerge w:val="restart"/>
            <w:vAlign w:val="center"/>
          </w:tcPr>
          <w:p w14:paraId="47498726" w14:textId="3E6A8D28" w:rsidR="005611CA" w:rsidRPr="005611CA" w:rsidRDefault="005611CA" w:rsidP="005611CA">
            <w:pPr>
              <w:spacing w:before="360" w:after="360"/>
              <w:ind w:left="227" w:right="227"/>
              <w:jc w:val="center"/>
              <w:rPr>
                <w:rFonts w:ascii="Avenir LT Std 65 Medium" w:hAnsi="Avenir LT Std 65 Medium"/>
                <w:b/>
                <w:bCs/>
                <w:spacing w:val="-2"/>
                <w:sz w:val="20"/>
                <w:szCs w:val="20"/>
              </w:rPr>
            </w:pPr>
            <w:r w:rsidRPr="005611CA">
              <w:rPr>
                <w:rFonts w:ascii="Avenir LT Std 65 Medium" w:hAnsi="Avenir LT Std 65 Medium"/>
                <w:b/>
                <w:bCs/>
                <w:spacing w:val="-2"/>
                <w:sz w:val="20"/>
                <w:szCs w:val="20"/>
              </w:rPr>
              <w:t>Heures supplémentaires : élargissement de la déduction forfaitaire patronale</w:t>
            </w:r>
          </w:p>
        </w:tc>
        <w:tc>
          <w:tcPr>
            <w:tcW w:w="6232" w:type="dxa"/>
          </w:tcPr>
          <w:p w14:paraId="1C9FC85C" w14:textId="77777777" w:rsidR="005611CA" w:rsidRPr="005611CA" w:rsidRDefault="005611CA" w:rsidP="005611CA">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Ce qui change au 1</w:t>
            </w:r>
            <w:r w:rsidRPr="005611CA">
              <w:rPr>
                <w:rFonts w:ascii="Arial" w:hAnsi="Arial" w:cs="Arial"/>
                <w:b/>
                <w:bCs/>
                <w:spacing w:val="-2"/>
                <w:sz w:val="20"/>
                <w:szCs w:val="20"/>
                <w:u w:val="single"/>
              </w:rPr>
              <w:t>ᵉʳ</w:t>
            </w:r>
            <w:r w:rsidRPr="005611CA">
              <w:rPr>
                <w:rFonts w:ascii="Avenir LT Std 35 Light" w:hAnsi="Avenir LT Std 35 Light"/>
                <w:b/>
                <w:bCs/>
                <w:spacing w:val="-2"/>
                <w:sz w:val="20"/>
                <w:szCs w:val="20"/>
                <w:u w:val="single"/>
              </w:rPr>
              <w:t xml:space="preserve"> janvier 2026 :</w:t>
            </w:r>
          </w:p>
          <w:p w14:paraId="73CF5328" w14:textId="77777777" w:rsidR="005611CA" w:rsidRPr="007E09DF" w:rsidRDefault="005611CA" w:rsidP="005611CA">
            <w:pPr>
              <w:spacing w:after="120"/>
              <w:ind w:left="227" w:right="227"/>
              <w:rPr>
                <w:rFonts w:ascii="Avenir LT Std 35 Light" w:hAnsi="Avenir LT Std 35 Light"/>
                <w:spacing w:val="-4"/>
                <w:sz w:val="20"/>
                <w:szCs w:val="20"/>
              </w:rPr>
            </w:pPr>
            <w:r w:rsidRPr="004D6199">
              <w:rPr>
                <w:rFonts w:ascii="Avenir LT Std 35 Light" w:hAnsi="Avenir LT Std 35 Light"/>
                <w:spacing w:val="-4"/>
                <w:sz w:val="20"/>
                <w:szCs w:val="20"/>
              </w:rPr>
              <w:t>L</w:t>
            </w:r>
            <w:r w:rsidRPr="007E09DF">
              <w:rPr>
                <w:rFonts w:ascii="Avenir LT Std 35 Light" w:hAnsi="Avenir LT Std 35 Light"/>
                <w:spacing w:val="-4"/>
                <w:sz w:val="20"/>
                <w:szCs w:val="20"/>
              </w:rPr>
              <w:t>a d</w:t>
            </w:r>
            <w:r w:rsidRPr="004D6199">
              <w:rPr>
                <w:rFonts w:ascii="Avenir LT Std 35 Light" w:hAnsi="Avenir LT Std 35 Light"/>
                <w:spacing w:val="-4"/>
                <w:sz w:val="20"/>
                <w:szCs w:val="20"/>
              </w:rPr>
              <w:t>éduction forfaitaire de cotisations patronales sur les heures supplémentaires est étendue aux entreprises de plus de 250 salariés.</w:t>
            </w:r>
          </w:p>
          <w:p w14:paraId="73B628A7" w14:textId="77777777" w:rsidR="005611CA" w:rsidRPr="004D6199" w:rsidRDefault="005611CA" w:rsidP="005611CA">
            <w:pPr>
              <w:spacing w:after="120" w:line="259" w:lineRule="auto"/>
              <w:ind w:left="227" w:right="227"/>
              <w:rPr>
                <w:rFonts w:ascii="Avenir LT Std 35 Light" w:hAnsi="Avenir LT Std 35 Light"/>
                <w:spacing w:val="-2"/>
                <w:sz w:val="20"/>
                <w:szCs w:val="20"/>
              </w:rPr>
            </w:pPr>
            <w:r w:rsidRPr="004D6199">
              <w:rPr>
                <w:rFonts w:ascii="Avenir LT Std 35 Light" w:hAnsi="Avenir LT Std 35 Light"/>
                <w:spacing w:val="-2"/>
                <w:sz w:val="20"/>
                <w:szCs w:val="20"/>
              </w:rPr>
              <w:t>Les montants restent fixés à :</w:t>
            </w:r>
          </w:p>
          <w:p w14:paraId="2E428A14" w14:textId="77777777" w:rsidR="005611CA" w:rsidRPr="004D6199" w:rsidRDefault="005611CA" w:rsidP="005611CA">
            <w:pPr>
              <w:pStyle w:val="Paragraphedeliste"/>
              <w:numPr>
                <w:ilvl w:val="0"/>
                <w:numId w:val="16"/>
              </w:numPr>
              <w:spacing w:after="120"/>
              <w:ind w:left="811" w:right="227" w:hanging="357"/>
              <w:contextualSpacing w:val="0"/>
              <w:rPr>
                <w:rFonts w:ascii="Avenir LT Std 35 Light" w:hAnsi="Avenir LT Std 35 Light"/>
                <w:spacing w:val="-2"/>
                <w:sz w:val="20"/>
                <w:szCs w:val="20"/>
              </w:rPr>
            </w:pPr>
            <w:r w:rsidRPr="004D6199">
              <w:rPr>
                <w:rFonts w:ascii="Avenir LT Std 35 Light" w:hAnsi="Avenir LT Std 35 Light"/>
                <w:spacing w:val="-2"/>
                <w:sz w:val="20"/>
                <w:szCs w:val="20"/>
              </w:rPr>
              <w:t>1,50 € par heure supplémentaire pour les entreprises de moins de 20 salariés,</w:t>
            </w:r>
          </w:p>
          <w:p w14:paraId="6AD2A2B4" w14:textId="17A31B49" w:rsidR="005611CA" w:rsidRPr="005611CA" w:rsidRDefault="005611CA" w:rsidP="00B63C49">
            <w:pPr>
              <w:pStyle w:val="Paragraphedeliste"/>
              <w:numPr>
                <w:ilvl w:val="0"/>
                <w:numId w:val="16"/>
              </w:numPr>
              <w:spacing w:after="240"/>
              <w:ind w:left="814" w:right="227"/>
              <w:rPr>
                <w:rFonts w:ascii="Avenir LT Std 35 Light" w:hAnsi="Avenir LT Std 35 Light"/>
                <w:spacing w:val="-2"/>
                <w:sz w:val="20"/>
                <w:szCs w:val="20"/>
              </w:rPr>
            </w:pPr>
            <w:r w:rsidRPr="004D6199">
              <w:rPr>
                <w:rFonts w:ascii="Avenir LT Std 35 Light" w:hAnsi="Avenir LT Std 35 Light"/>
                <w:spacing w:val="-2"/>
                <w:sz w:val="20"/>
                <w:szCs w:val="20"/>
              </w:rPr>
              <w:t>0,50 € par heure supplémentaire pour les entreprises de plus de 20 salariés.</w:t>
            </w:r>
          </w:p>
        </w:tc>
      </w:tr>
      <w:tr w:rsidR="005611CA" w14:paraId="1ADE328B" w14:textId="77777777" w:rsidTr="005611CA">
        <w:trPr>
          <w:trHeight w:val="543"/>
        </w:trPr>
        <w:tc>
          <w:tcPr>
            <w:tcW w:w="2830" w:type="dxa"/>
            <w:vMerge/>
            <w:vAlign w:val="center"/>
          </w:tcPr>
          <w:p w14:paraId="3D99D48D" w14:textId="77777777" w:rsidR="005611CA" w:rsidRPr="005611CA" w:rsidRDefault="005611CA" w:rsidP="005611CA">
            <w:pPr>
              <w:spacing w:before="360" w:after="360"/>
              <w:ind w:left="227" w:right="227"/>
              <w:jc w:val="center"/>
              <w:rPr>
                <w:rFonts w:ascii="Avenir LT Std 35 Light" w:hAnsi="Avenir LT Std 35 Light"/>
                <w:b/>
                <w:bCs/>
                <w:spacing w:val="-2"/>
                <w:sz w:val="20"/>
                <w:szCs w:val="20"/>
              </w:rPr>
            </w:pPr>
          </w:p>
        </w:tc>
        <w:tc>
          <w:tcPr>
            <w:tcW w:w="6232" w:type="dxa"/>
          </w:tcPr>
          <w:p w14:paraId="15A91D9D" w14:textId="77777777" w:rsidR="005611CA" w:rsidRPr="005611CA" w:rsidRDefault="005611CA" w:rsidP="005611CA">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Quel impact pour les entreprises ?</w:t>
            </w:r>
          </w:p>
          <w:p w14:paraId="517BF120" w14:textId="09BE4432" w:rsidR="005611CA" w:rsidRPr="005611CA" w:rsidRDefault="005611CA" w:rsidP="00B63C49">
            <w:pPr>
              <w:spacing w:before="240" w:after="240"/>
              <w:ind w:left="227" w:right="227"/>
              <w:rPr>
                <w:rFonts w:ascii="Avenir LT Std 35 Light" w:hAnsi="Avenir LT Std 35 Light"/>
                <w:spacing w:val="-2"/>
                <w:sz w:val="20"/>
                <w:szCs w:val="20"/>
              </w:rPr>
            </w:pPr>
            <w:r w:rsidRPr="004D6199">
              <w:rPr>
                <w:rFonts w:ascii="Avenir LT Std 35 Light" w:hAnsi="Avenir LT Std 35 Light"/>
                <w:spacing w:val="-2"/>
                <w:sz w:val="20"/>
                <w:szCs w:val="20"/>
              </w:rPr>
              <w:t>Les</w:t>
            </w:r>
            <w:r w:rsidRPr="005611CA">
              <w:rPr>
                <w:rFonts w:ascii="Avenir LT Std 35 Light" w:hAnsi="Avenir LT Std 35 Light"/>
                <w:spacing w:val="-2"/>
                <w:sz w:val="20"/>
                <w:szCs w:val="20"/>
              </w:rPr>
              <w:t xml:space="preserve"> </w:t>
            </w:r>
            <w:r w:rsidRPr="004D6199">
              <w:rPr>
                <w:rFonts w:ascii="Avenir LT Std 35 Light" w:hAnsi="Avenir LT Std 35 Light"/>
                <w:spacing w:val="-2"/>
                <w:sz w:val="20"/>
                <w:szCs w:val="20"/>
              </w:rPr>
              <w:t>entreprises peuvent désormais réduire le coût des heures supplémentaires, ce qui peut influencer l’organisation du temps de travail</w:t>
            </w:r>
            <w:r w:rsidRPr="005611CA">
              <w:rPr>
                <w:rFonts w:ascii="Avenir LT Std 35 Light" w:hAnsi="Avenir LT Std 35 Light"/>
                <w:spacing w:val="-2"/>
                <w:sz w:val="20"/>
                <w:szCs w:val="20"/>
              </w:rPr>
              <w:t xml:space="preserve"> et </w:t>
            </w:r>
            <w:r w:rsidRPr="004D6199">
              <w:rPr>
                <w:rFonts w:ascii="Avenir LT Std 35 Light" w:hAnsi="Avenir LT Std 35 Light"/>
                <w:spacing w:val="-2"/>
                <w:sz w:val="20"/>
                <w:szCs w:val="20"/>
              </w:rPr>
              <w:t>l’arbitrage entre embauche et recours aux heures supplémentaires.</w:t>
            </w:r>
          </w:p>
        </w:tc>
      </w:tr>
      <w:tr w:rsidR="005611CA" w14:paraId="23528021" w14:textId="77777777" w:rsidTr="005611CA">
        <w:trPr>
          <w:trHeight w:val="543"/>
        </w:trPr>
        <w:tc>
          <w:tcPr>
            <w:tcW w:w="2830" w:type="dxa"/>
            <w:vMerge/>
            <w:vAlign w:val="center"/>
          </w:tcPr>
          <w:p w14:paraId="5945B0C6" w14:textId="77777777" w:rsidR="005611CA" w:rsidRPr="005611CA" w:rsidRDefault="005611CA" w:rsidP="005611CA">
            <w:pPr>
              <w:spacing w:before="360" w:after="360"/>
              <w:ind w:left="227" w:right="227"/>
              <w:jc w:val="center"/>
              <w:rPr>
                <w:rFonts w:ascii="Avenir LT Std 35 Light" w:hAnsi="Avenir LT Std 35 Light"/>
                <w:b/>
                <w:bCs/>
                <w:spacing w:val="-2"/>
                <w:sz w:val="20"/>
                <w:szCs w:val="20"/>
              </w:rPr>
            </w:pPr>
          </w:p>
        </w:tc>
        <w:tc>
          <w:tcPr>
            <w:tcW w:w="6232" w:type="dxa"/>
          </w:tcPr>
          <w:p w14:paraId="4DF6581E" w14:textId="77777777" w:rsidR="005611CA" w:rsidRPr="005611CA" w:rsidRDefault="005611CA" w:rsidP="005611CA">
            <w:pPr>
              <w:spacing w:before="240" w:after="240"/>
              <w:ind w:left="227" w:right="227"/>
              <w:jc w:val="both"/>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Articles / textes concernés :</w:t>
            </w:r>
          </w:p>
          <w:p w14:paraId="619B7132" w14:textId="21925639" w:rsidR="005611CA" w:rsidRPr="005611CA" w:rsidRDefault="005611CA" w:rsidP="00B63C49">
            <w:pPr>
              <w:pStyle w:val="Paragraphedeliste"/>
              <w:numPr>
                <w:ilvl w:val="0"/>
                <w:numId w:val="16"/>
              </w:numPr>
              <w:spacing w:after="240"/>
              <w:ind w:left="811" w:right="227" w:hanging="357"/>
              <w:contextualSpacing w:val="0"/>
              <w:rPr>
                <w:rFonts w:ascii="Avenir LT Std 35 Light" w:hAnsi="Avenir LT Std 35 Light"/>
                <w:spacing w:val="-2"/>
                <w:sz w:val="20"/>
                <w:szCs w:val="20"/>
              </w:rPr>
            </w:pPr>
            <w:r w:rsidRPr="005611CA">
              <w:rPr>
                <w:rFonts w:ascii="Avenir LT Std 35 Light" w:hAnsi="Avenir LT Std 35 Light"/>
                <w:spacing w:val="-2"/>
                <w:sz w:val="20"/>
                <w:szCs w:val="20"/>
              </w:rPr>
              <w:t>Loi de financement de la Sécurité sociale pour 2026.</w:t>
            </w:r>
          </w:p>
        </w:tc>
      </w:tr>
      <w:tr w:rsidR="005611CA" w:rsidRPr="005611CA" w14:paraId="0D869B09" w14:textId="77777777" w:rsidTr="005611CA">
        <w:trPr>
          <w:trHeight w:val="545"/>
        </w:trPr>
        <w:tc>
          <w:tcPr>
            <w:tcW w:w="2830" w:type="dxa"/>
            <w:vMerge w:val="restart"/>
            <w:vAlign w:val="center"/>
          </w:tcPr>
          <w:p w14:paraId="0724AF4F" w14:textId="20A19CD1" w:rsidR="005611CA" w:rsidRPr="005611CA" w:rsidRDefault="005611CA" w:rsidP="005611CA">
            <w:pPr>
              <w:spacing w:before="360" w:after="360"/>
              <w:ind w:left="227" w:right="227"/>
              <w:jc w:val="center"/>
              <w:rPr>
                <w:rFonts w:ascii="Avenir LT Std 65 Medium" w:hAnsi="Avenir LT Std 65 Medium"/>
                <w:b/>
                <w:bCs/>
                <w:spacing w:val="-2"/>
                <w:sz w:val="20"/>
                <w:szCs w:val="20"/>
              </w:rPr>
            </w:pPr>
            <w:r w:rsidRPr="005611CA">
              <w:rPr>
                <w:rFonts w:ascii="Avenir LT Std 65 Medium" w:hAnsi="Avenir LT Std 65 Medium"/>
                <w:b/>
                <w:bCs/>
                <w:spacing w:val="-2"/>
                <w:sz w:val="20"/>
                <w:szCs w:val="20"/>
              </w:rPr>
              <w:t>Création d’un congé supplémentaire de naissance</w:t>
            </w:r>
          </w:p>
        </w:tc>
        <w:tc>
          <w:tcPr>
            <w:tcW w:w="6232" w:type="dxa"/>
          </w:tcPr>
          <w:p w14:paraId="25661A7B" w14:textId="77777777" w:rsidR="005611CA" w:rsidRPr="005611CA" w:rsidRDefault="005611CA"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Ce qui change au 1</w:t>
            </w:r>
            <w:r w:rsidRPr="005611CA">
              <w:rPr>
                <w:rFonts w:ascii="Arial" w:hAnsi="Arial" w:cs="Arial"/>
                <w:b/>
                <w:bCs/>
                <w:spacing w:val="-2"/>
                <w:sz w:val="20"/>
                <w:szCs w:val="20"/>
                <w:u w:val="single"/>
              </w:rPr>
              <w:t>ᵉʳ</w:t>
            </w:r>
            <w:r w:rsidRPr="005611CA">
              <w:rPr>
                <w:rFonts w:ascii="Avenir LT Std 35 Light" w:hAnsi="Avenir LT Std 35 Light"/>
                <w:b/>
                <w:bCs/>
                <w:spacing w:val="-2"/>
                <w:sz w:val="20"/>
                <w:szCs w:val="20"/>
                <w:u w:val="single"/>
              </w:rPr>
              <w:t xml:space="preserve"> janvier 2026 :</w:t>
            </w:r>
          </w:p>
          <w:p w14:paraId="43F0F227" w14:textId="72E1127C" w:rsidR="005611CA" w:rsidRPr="00DB71F4" w:rsidRDefault="00DB71F4" w:rsidP="00DB71F4">
            <w:pPr>
              <w:spacing w:after="240"/>
              <w:ind w:left="227" w:right="227"/>
              <w:rPr>
                <w:rFonts w:ascii="Avenir LT Std 35 Light" w:hAnsi="Avenir LT Std 35 Light"/>
                <w:spacing w:val="-2"/>
                <w:sz w:val="20"/>
                <w:szCs w:val="20"/>
              </w:rPr>
            </w:pPr>
            <w:r w:rsidRPr="00DB71F4">
              <w:rPr>
                <w:rFonts w:ascii="Avenir LT Std 35 Light" w:hAnsi="Avenir LT Std 35 Light"/>
                <w:spacing w:val="-4"/>
                <w:sz w:val="20"/>
                <w:szCs w:val="20"/>
              </w:rPr>
              <w:t xml:space="preserve">Un congé supplémentaire de naissance </w:t>
            </w:r>
            <w:r>
              <w:rPr>
                <w:rFonts w:ascii="Avenir LT Std 35 Light" w:hAnsi="Avenir LT Std 35 Light"/>
                <w:spacing w:val="-4"/>
                <w:sz w:val="20"/>
                <w:szCs w:val="20"/>
              </w:rPr>
              <w:t>(</w:t>
            </w:r>
            <w:r w:rsidRPr="00DB71F4">
              <w:rPr>
                <w:rFonts w:ascii="Avenir LT Std 35 Light" w:hAnsi="Avenir LT Std 35 Light"/>
                <w:spacing w:val="-4"/>
                <w:sz w:val="20"/>
                <w:szCs w:val="20"/>
              </w:rPr>
              <w:t>jusqu’à 2 mois par parent</w:t>
            </w:r>
            <w:r>
              <w:rPr>
                <w:rFonts w:ascii="Avenir LT Std 35 Light" w:hAnsi="Avenir LT Std 35 Light"/>
                <w:spacing w:val="-4"/>
                <w:sz w:val="20"/>
                <w:szCs w:val="20"/>
              </w:rPr>
              <w:t xml:space="preserve">) </w:t>
            </w:r>
            <w:r w:rsidRPr="00DB71F4">
              <w:rPr>
                <w:rFonts w:ascii="Avenir LT Std 35 Light" w:hAnsi="Avenir LT Std 35 Light"/>
                <w:spacing w:val="-4"/>
                <w:sz w:val="20"/>
                <w:szCs w:val="20"/>
              </w:rPr>
              <w:t>est instauré pour les naissances et adoptions à compter du 1</w:t>
            </w:r>
            <w:r w:rsidRPr="00DB71F4">
              <w:rPr>
                <w:rFonts w:ascii="Arial" w:hAnsi="Arial" w:cs="Arial"/>
                <w:spacing w:val="-4"/>
                <w:sz w:val="20"/>
                <w:szCs w:val="20"/>
              </w:rPr>
              <w:t>ᵉʳ</w:t>
            </w:r>
            <w:r w:rsidRPr="00DB71F4">
              <w:rPr>
                <w:rFonts w:ascii="Avenir LT Std 35 Light" w:hAnsi="Avenir LT Std 35 Light"/>
                <w:spacing w:val="-4"/>
                <w:sz w:val="20"/>
                <w:szCs w:val="20"/>
              </w:rPr>
              <w:t xml:space="preserve"> janvier 2026, y compris lorsque l’enfant est né avant cette date mais avec une naissance initialement prévue après. Ce congé correspond à une nouvelle période d’interruption d’activité, juridiquement protégée et indemnisée.</w:t>
            </w:r>
          </w:p>
        </w:tc>
      </w:tr>
      <w:tr w:rsidR="005611CA" w:rsidRPr="005611CA" w14:paraId="2F138A89" w14:textId="77777777" w:rsidTr="005611CA">
        <w:trPr>
          <w:trHeight w:val="543"/>
        </w:trPr>
        <w:tc>
          <w:tcPr>
            <w:tcW w:w="2830" w:type="dxa"/>
            <w:vMerge/>
          </w:tcPr>
          <w:p w14:paraId="7FF66C13" w14:textId="77777777" w:rsidR="005611CA" w:rsidRPr="005611CA" w:rsidRDefault="005611CA" w:rsidP="00645486">
            <w:pPr>
              <w:spacing w:before="360" w:after="360"/>
              <w:ind w:left="227" w:right="227"/>
              <w:jc w:val="center"/>
              <w:rPr>
                <w:rFonts w:ascii="Avenir LT Std 35 Light" w:hAnsi="Avenir LT Std 35 Light"/>
                <w:b/>
                <w:bCs/>
                <w:spacing w:val="-2"/>
                <w:sz w:val="20"/>
                <w:szCs w:val="20"/>
              </w:rPr>
            </w:pPr>
          </w:p>
        </w:tc>
        <w:tc>
          <w:tcPr>
            <w:tcW w:w="6232" w:type="dxa"/>
          </w:tcPr>
          <w:p w14:paraId="2B9D23DE" w14:textId="77777777" w:rsidR="005611CA" w:rsidRPr="005611CA" w:rsidRDefault="005611CA"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Quel impact pour les entreprises ?</w:t>
            </w:r>
          </w:p>
          <w:p w14:paraId="4675C501" w14:textId="69F14317" w:rsidR="005611CA" w:rsidRPr="005611CA" w:rsidRDefault="00DB71F4" w:rsidP="00DB71F4">
            <w:pPr>
              <w:spacing w:before="240" w:after="240"/>
              <w:ind w:left="227" w:right="227"/>
              <w:rPr>
                <w:rFonts w:ascii="Avenir LT Std 35 Light" w:hAnsi="Avenir LT Std 35 Light"/>
                <w:spacing w:val="-2"/>
                <w:sz w:val="20"/>
                <w:szCs w:val="20"/>
              </w:rPr>
            </w:pPr>
            <w:r w:rsidRPr="00DB71F4">
              <w:rPr>
                <w:rFonts w:ascii="Avenir LT Std 35 Light" w:hAnsi="Avenir LT Std 35 Light"/>
                <w:spacing w:val="-2"/>
                <w:sz w:val="20"/>
                <w:szCs w:val="20"/>
              </w:rPr>
              <w:t>Les employeurs doivent intégrer une nouvelle période d’absence protégée, entraînant une désorganisation accrue des équipes, des coûts indirects supplémentaires (remplacements, surcharge de travail) et une complexification de la gestion des ressources humaines</w:t>
            </w:r>
            <w:r w:rsidR="005611CA" w:rsidRPr="004D6199">
              <w:rPr>
                <w:rFonts w:ascii="Avenir LT Std 35 Light" w:hAnsi="Avenir LT Std 35 Light"/>
                <w:spacing w:val="-2"/>
                <w:sz w:val="20"/>
                <w:szCs w:val="20"/>
              </w:rPr>
              <w:t>.</w:t>
            </w:r>
          </w:p>
        </w:tc>
      </w:tr>
      <w:tr w:rsidR="005611CA" w:rsidRPr="005611CA" w14:paraId="414EE650" w14:textId="77777777" w:rsidTr="005611CA">
        <w:trPr>
          <w:trHeight w:val="543"/>
        </w:trPr>
        <w:tc>
          <w:tcPr>
            <w:tcW w:w="2830" w:type="dxa"/>
            <w:vMerge/>
          </w:tcPr>
          <w:p w14:paraId="1BB67513" w14:textId="77777777" w:rsidR="005611CA" w:rsidRPr="005611CA" w:rsidRDefault="005611CA" w:rsidP="00645486">
            <w:pPr>
              <w:spacing w:before="360" w:after="360"/>
              <w:ind w:left="227" w:right="227"/>
              <w:jc w:val="center"/>
              <w:rPr>
                <w:rFonts w:ascii="Avenir LT Std 35 Light" w:hAnsi="Avenir LT Std 35 Light"/>
                <w:b/>
                <w:bCs/>
                <w:spacing w:val="-2"/>
                <w:sz w:val="20"/>
                <w:szCs w:val="20"/>
              </w:rPr>
            </w:pPr>
          </w:p>
        </w:tc>
        <w:tc>
          <w:tcPr>
            <w:tcW w:w="6232" w:type="dxa"/>
          </w:tcPr>
          <w:p w14:paraId="41B6226F" w14:textId="77777777" w:rsidR="005611CA" w:rsidRPr="005611CA" w:rsidRDefault="005611CA" w:rsidP="00645486">
            <w:pPr>
              <w:spacing w:before="240" w:after="240"/>
              <w:ind w:left="227" w:right="227"/>
              <w:jc w:val="both"/>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Articles / textes concernés :</w:t>
            </w:r>
          </w:p>
          <w:p w14:paraId="0353CF93" w14:textId="77777777" w:rsidR="005611CA" w:rsidRPr="005611CA" w:rsidRDefault="005611CA" w:rsidP="00B63C49">
            <w:pPr>
              <w:pStyle w:val="Paragraphedeliste"/>
              <w:numPr>
                <w:ilvl w:val="0"/>
                <w:numId w:val="16"/>
              </w:numPr>
              <w:spacing w:before="240" w:after="240"/>
              <w:ind w:left="811" w:hanging="357"/>
              <w:contextualSpacing w:val="0"/>
              <w:rPr>
                <w:rFonts w:ascii="Avenir LT Std 35 Light" w:hAnsi="Avenir LT Std 35 Light"/>
                <w:spacing w:val="-2"/>
                <w:sz w:val="20"/>
                <w:szCs w:val="20"/>
              </w:rPr>
            </w:pPr>
            <w:r w:rsidRPr="005611CA">
              <w:rPr>
                <w:rFonts w:ascii="Avenir LT Std 35 Light" w:hAnsi="Avenir LT Std 35 Light"/>
                <w:spacing w:val="-2"/>
                <w:sz w:val="20"/>
                <w:szCs w:val="20"/>
              </w:rPr>
              <w:t>Loi de financement de la Sécurité sociale pour 2026.</w:t>
            </w:r>
          </w:p>
        </w:tc>
      </w:tr>
    </w:tbl>
    <w:p w14:paraId="71BA7968" w14:textId="77777777" w:rsidR="00DB71F4" w:rsidRDefault="00DB71F4"/>
    <w:tbl>
      <w:tblPr>
        <w:tblStyle w:val="Grilledutableau"/>
        <w:tblW w:w="0" w:type="auto"/>
        <w:tblLook w:val="04A0" w:firstRow="1" w:lastRow="0" w:firstColumn="1" w:lastColumn="0" w:noHBand="0" w:noVBand="1"/>
      </w:tblPr>
      <w:tblGrid>
        <w:gridCol w:w="2830"/>
        <w:gridCol w:w="6232"/>
      </w:tblGrid>
      <w:tr w:rsidR="005611CA" w:rsidRPr="005611CA" w14:paraId="5907D00B" w14:textId="77777777" w:rsidTr="005611CA">
        <w:trPr>
          <w:trHeight w:val="545"/>
        </w:trPr>
        <w:tc>
          <w:tcPr>
            <w:tcW w:w="2830" w:type="dxa"/>
            <w:vMerge w:val="restart"/>
            <w:vAlign w:val="center"/>
          </w:tcPr>
          <w:p w14:paraId="7BAF66AC" w14:textId="13BA8DE2" w:rsidR="005611CA" w:rsidRPr="005611CA" w:rsidRDefault="005611CA" w:rsidP="005611CA">
            <w:pPr>
              <w:spacing w:before="360" w:after="360"/>
              <w:ind w:left="227" w:right="227"/>
              <w:jc w:val="center"/>
              <w:rPr>
                <w:rFonts w:ascii="Avenir LT Std 65 Medium" w:hAnsi="Avenir LT Std 65 Medium"/>
                <w:b/>
                <w:bCs/>
                <w:spacing w:val="-2"/>
                <w:sz w:val="20"/>
                <w:szCs w:val="20"/>
              </w:rPr>
            </w:pPr>
            <w:r w:rsidRPr="005611CA">
              <w:rPr>
                <w:rFonts w:ascii="Avenir LT Std 65 Medium" w:hAnsi="Avenir LT Std 65 Medium"/>
                <w:b/>
                <w:bCs/>
                <w:spacing w:val="-2"/>
                <w:sz w:val="20"/>
                <w:szCs w:val="20"/>
              </w:rPr>
              <w:lastRenderedPageBreak/>
              <w:t>Hausse de la contribution patronale sur les indemnités de rupture</w:t>
            </w:r>
          </w:p>
        </w:tc>
        <w:tc>
          <w:tcPr>
            <w:tcW w:w="6232" w:type="dxa"/>
          </w:tcPr>
          <w:p w14:paraId="1302D105" w14:textId="77777777" w:rsidR="005611CA" w:rsidRPr="005611CA" w:rsidRDefault="005611CA"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Ce qui change au 1</w:t>
            </w:r>
            <w:r w:rsidRPr="005611CA">
              <w:rPr>
                <w:rFonts w:ascii="Arial" w:hAnsi="Arial" w:cs="Arial"/>
                <w:b/>
                <w:bCs/>
                <w:spacing w:val="-2"/>
                <w:sz w:val="20"/>
                <w:szCs w:val="20"/>
                <w:u w:val="single"/>
              </w:rPr>
              <w:t>ᵉʳ</w:t>
            </w:r>
            <w:r w:rsidRPr="005611CA">
              <w:rPr>
                <w:rFonts w:ascii="Avenir LT Std 35 Light" w:hAnsi="Avenir LT Std 35 Light"/>
                <w:b/>
                <w:bCs/>
                <w:spacing w:val="-2"/>
                <w:sz w:val="20"/>
                <w:szCs w:val="20"/>
                <w:u w:val="single"/>
              </w:rPr>
              <w:t xml:space="preserve"> janvier 2026 :</w:t>
            </w:r>
          </w:p>
          <w:p w14:paraId="790BE973" w14:textId="4DF32508" w:rsidR="005611CA" w:rsidRPr="005611CA" w:rsidRDefault="005611CA" w:rsidP="00B63C49">
            <w:pPr>
              <w:spacing w:after="240"/>
              <w:ind w:left="227" w:right="227"/>
              <w:rPr>
                <w:rFonts w:ascii="Avenir LT Std 35 Light" w:hAnsi="Avenir LT Std 35 Light"/>
                <w:spacing w:val="-2"/>
                <w:sz w:val="20"/>
                <w:szCs w:val="20"/>
              </w:rPr>
            </w:pPr>
            <w:r w:rsidRPr="005611CA">
              <w:rPr>
                <w:rFonts w:ascii="Avenir LT Std 35 Light" w:hAnsi="Avenir LT Std 35 Light"/>
                <w:spacing w:val="-4"/>
                <w:sz w:val="20"/>
                <w:szCs w:val="20"/>
              </w:rPr>
              <w:t>La contribution patronale sur les indemnités de rupture conventionnelle et de mise à la retraite est relevée de 30 à 40 %, sur la part exonérée de cotisations de Sécurité sociale.</w:t>
            </w:r>
          </w:p>
        </w:tc>
      </w:tr>
      <w:tr w:rsidR="005611CA" w:rsidRPr="005611CA" w14:paraId="49762780" w14:textId="77777777" w:rsidTr="005611CA">
        <w:trPr>
          <w:trHeight w:val="543"/>
        </w:trPr>
        <w:tc>
          <w:tcPr>
            <w:tcW w:w="2830" w:type="dxa"/>
            <w:vMerge/>
          </w:tcPr>
          <w:p w14:paraId="1BC52C29" w14:textId="77777777" w:rsidR="005611CA" w:rsidRPr="005611CA" w:rsidRDefault="005611CA" w:rsidP="00645486">
            <w:pPr>
              <w:spacing w:before="360" w:after="360"/>
              <w:ind w:left="227" w:right="227"/>
              <w:jc w:val="center"/>
              <w:rPr>
                <w:rFonts w:ascii="Avenir LT Std 35 Light" w:hAnsi="Avenir LT Std 35 Light"/>
                <w:b/>
                <w:bCs/>
                <w:spacing w:val="-2"/>
                <w:sz w:val="20"/>
                <w:szCs w:val="20"/>
              </w:rPr>
            </w:pPr>
          </w:p>
        </w:tc>
        <w:tc>
          <w:tcPr>
            <w:tcW w:w="6232" w:type="dxa"/>
          </w:tcPr>
          <w:p w14:paraId="763BE587" w14:textId="77777777" w:rsidR="005611CA" w:rsidRPr="005611CA" w:rsidRDefault="005611CA"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Quel impact pour les entreprises ?</w:t>
            </w:r>
          </w:p>
          <w:p w14:paraId="72E15491" w14:textId="679C720D" w:rsidR="005611CA" w:rsidRPr="005611CA" w:rsidRDefault="005611CA" w:rsidP="00B63C49">
            <w:pPr>
              <w:spacing w:before="240" w:after="240"/>
              <w:ind w:left="227" w:right="227"/>
              <w:rPr>
                <w:rFonts w:ascii="Avenir LT Std 35 Light" w:hAnsi="Avenir LT Std 35 Light"/>
                <w:spacing w:val="-2"/>
                <w:sz w:val="20"/>
                <w:szCs w:val="20"/>
              </w:rPr>
            </w:pPr>
            <w:r w:rsidRPr="005611CA">
              <w:rPr>
                <w:rFonts w:ascii="Avenir LT Std 35 Light" w:hAnsi="Avenir LT Std 35 Light"/>
                <w:spacing w:val="-2"/>
                <w:sz w:val="20"/>
                <w:szCs w:val="20"/>
              </w:rPr>
              <w:t>L’augmentation du taux de contribution majore significativement le coût des ruptures conventionnelles et des mises à la retraite, ce qui peut conduire les entreprises à réexaminer leurs stratégies de gestion des départs</w:t>
            </w:r>
            <w:r>
              <w:rPr>
                <w:rFonts w:ascii="Avenir LT Std 35 Light" w:hAnsi="Avenir LT Std 35 Light"/>
                <w:spacing w:val="-2"/>
                <w:sz w:val="20"/>
                <w:szCs w:val="20"/>
              </w:rPr>
              <w:t>.</w:t>
            </w:r>
          </w:p>
        </w:tc>
      </w:tr>
      <w:tr w:rsidR="005611CA" w:rsidRPr="005611CA" w14:paraId="01100078" w14:textId="77777777" w:rsidTr="005611CA">
        <w:trPr>
          <w:trHeight w:val="543"/>
        </w:trPr>
        <w:tc>
          <w:tcPr>
            <w:tcW w:w="2830" w:type="dxa"/>
            <w:vMerge/>
          </w:tcPr>
          <w:p w14:paraId="54D637D5" w14:textId="77777777" w:rsidR="005611CA" w:rsidRPr="005611CA" w:rsidRDefault="005611CA" w:rsidP="00645486">
            <w:pPr>
              <w:spacing w:before="360" w:after="360"/>
              <w:ind w:left="227" w:right="227"/>
              <w:jc w:val="center"/>
              <w:rPr>
                <w:rFonts w:ascii="Avenir LT Std 35 Light" w:hAnsi="Avenir LT Std 35 Light"/>
                <w:b/>
                <w:bCs/>
                <w:spacing w:val="-2"/>
                <w:sz w:val="20"/>
                <w:szCs w:val="20"/>
              </w:rPr>
            </w:pPr>
          </w:p>
        </w:tc>
        <w:tc>
          <w:tcPr>
            <w:tcW w:w="6232" w:type="dxa"/>
          </w:tcPr>
          <w:p w14:paraId="3928DA85" w14:textId="77777777" w:rsidR="005611CA" w:rsidRPr="005611CA" w:rsidRDefault="005611CA" w:rsidP="00645486">
            <w:pPr>
              <w:spacing w:before="240" w:after="240"/>
              <w:ind w:left="227" w:right="227"/>
              <w:jc w:val="both"/>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Articles / textes concernés :</w:t>
            </w:r>
          </w:p>
          <w:p w14:paraId="6F53E89F" w14:textId="77777777" w:rsidR="005611CA" w:rsidRPr="005611CA" w:rsidRDefault="005611CA" w:rsidP="00B63C49">
            <w:pPr>
              <w:pStyle w:val="Paragraphedeliste"/>
              <w:numPr>
                <w:ilvl w:val="0"/>
                <w:numId w:val="16"/>
              </w:numPr>
              <w:spacing w:after="240"/>
              <w:ind w:left="811" w:right="227" w:hanging="357"/>
              <w:contextualSpacing w:val="0"/>
              <w:rPr>
                <w:rFonts w:ascii="Avenir LT Std 35 Light" w:hAnsi="Avenir LT Std 35 Light"/>
                <w:spacing w:val="-2"/>
                <w:sz w:val="20"/>
                <w:szCs w:val="20"/>
              </w:rPr>
            </w:pPr>
            <w:r w:rsidRPr="005611CA">
              <w:rPr>
                <w:rFonts w:ascii="Avenir LT Std 35 Light" w:hAnsi="Avenir LT Std 35 Light"/>
                <w:spacing w:val="-2"/>
                <w:sz w:val="20"/>
                <w:szCs w:val="20"/>
              </w:rPr>
              <w:t>Loi de financement de la Sécurité sociale pour 2026.</w:t>
            </w:r>
          </w:p>
        </w:tc>
      </w:tr>
    </w:tbl>
    <w:p w14:paraId="15D9881D" w14:textId="77777777" w:rsidR="005611CA" w:rsidRPr="00A03BAE" w:rsidRDefault="005611CA" w:rsidP="00A03BAE">
      <w:pPr>
        <w:spacing w:after="480" w:line="240" w:lineRule="auto"/>
        <w:jc w:val="both"/>
        <w:rPr>
          <w:rFonts w:ascii="Avenir LT Std 65 Medium" w:hAnsi="Avenir LT Std 65 Medium"/>
          <w:b/>
          <w:bCs/>
          <w:spacing w:val="-2"/>
          <w:sz w:val="20"/>
          <w:szCs w:val="20"/>
        </w:rPr>
      </w:pPr>
    </w:p>
    <w:p w14:paraId="18243D31" w14:textId="60A384EE" w:rsidR="00D50970" w:rsidRPr="00D50970" w:rsidRDefault="00D50970" w:rsidP="00B63C49">
      <w:pPr>
        <w:spacing w:after="360" w:line="240" w:lineRule="auto"/>
        <w:jc w:val="both"/>
        <w:rPr>
          <w:rFonts w:ascii="Avenir LT Std 65 Medium" w:hAnsi="Avenir LT Std 65 Medium"/>
          <w:b/>
          <w:bCs/>
          <w:spacing w:val="-2"/>
          <w:sz w:val="20"/>
          <w:szCs w:val="20"/>
        </w:rPr>
      </w:pPr>
      <w:r>
        <w:rPr>
          <w:rFonts w:ascii="Avenir LT Std 65 Medium" w:hAnsi="Avenir LT Std 65 Medium"/>
          <w:b/>
          <w:bCs/>
          <w:spacing w:val="-2"/>
          <w:sz w:val="20"/>
          <w:szCs w:val="20"/>
        </w:rPr>
        <w:t>COUT DU</w:t>
      </w:r>
      <w:r w:rsidRPr="00D50970">
        <w:rPr>
          <w:rFonts w:ascii="Avenir LT Std 65 Medium" w:hAnsi="Avenir LT Std 65 Medium"/>
          <w:b/>
          <w:bCs/>
          <w:spacing w:val="-2"/>
          <w:sz w:val="20"/>
          <w:szCs w:val="20"/>
        </w:rPr>
        <w:t xml:space="preserve"> TRAVAIL</w:t>
      </w:r>
    </w:p>
    <w:tbl>
      <w:tblPr>
        <w:tblStyle w:val="Grilledutableau"/>
        <w:tblW w:w="0" w:type="auto"/>
        <w:tblLook w:val="04A0" w:firstRow="1" w:lastRow="0" w:firstColumn="1" w:lastColumn="0" w:noHBand="0" w:noVBand="1"/>
      </w:tblPr>
      <w:tblGrid>
        <w:gridCol w:w="2830"/>
        <w:gridCol w:w="6232"/>
      </w:tblGrid>
      <w:tr w:rsidR="00F71483" w:rsidRPr="005611CA" w14:paraId="3F901628" w14:textId="77777777" w:rsidTr="5515419B">
        <w:trPr>
          <w:trHeight w:val="545"/>
        </w:trPr>
        <w:tc>
          <w:tcPr>
            <w:tcW w:w="2830" w:type="dxa"/>
            <w:vMerge w:val="restart"/>
            <w:vAlign w:val="center"/>
          </w:tcPr>
          <w:p w14:paraId="1465F2B6" w14:textId="3430B631" w:rsidR="00F71483" w:rsidRPr="005611CA" w:rsidRDefault="00F71483" w:rsidP="00F71483">
            <w:pPr>
              <w:spacing w:before="360" w:after="360"/>
              <w:ind w:left="227" w:right="227"/>
              <w:jc w:val="center"/>
              <w:rPr>
                <w:rFonts w:ascii="Avenir LT Std 65 Medium" w:hAnsi="Avenir LT Std 65 Medium"/>
                <w:b/>
                <w:bCs/>
                <w:spacing w:val="-2"/>
                <w:sz w:val="20"/>
                <w:szCs w:val="20"/>
              </w:rPr>
            </w:pPr>
            <w:r>
              <w:rPr>
                <w:rFonts w:ascii="Avenir LT Std 65 Medium" w:hAnsi="Avenir LT Std 65 Medium"/>
                <w:b/>
                <w:bCs/>
                <w:spacing w:val="-2"/>
                <w:sz w:val="20"/>
                <w:szCs w:val="20"/>
              </w:rPr>
              <w:t>Augmentation du SMIC</w:t>
            </w:r>
          </w:p>
        </w:tc>
        <w:tc>
          <w:tcPr>
            <w:tcW w:w="6232" w:type="dxa"/>
          </w:tcPr>
          <w:p w14:paraId="0E61C4A3" w14:textId="77777777" w:rsidR="00F71483" w:rsidRPr="005611CA" w:rsidRDefault="00F71483" w:rsidP="00F71483">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Ce qui change au 1</w:t>
            </w:r>
            <w:r w:rsidRPr="005611CA">
              <w:rPr>
                <w:rFonts w:ascii="Arial" w:hAnsi="Arial" w:cs="Arial"/>
                <w:b/>
                <w:bCs/>
                <w:spacing w:val="-2"/>
                <w:sz w:val="20"/>
                <w:szCs w:val="20"/>
                <w:u w:val="single"/>
              </w:rPr>
              <w:t>ᵉʳ</w:t>
            </w:r>
            <w:r w:rsidRPr="005611CA">
              <w:rPr>
                <w:rFonts w:ascii="Avenir LT Std 35 Light" w:hAnsi="Avenir LT Std 35 Light"/>
                <w:b/>
                <w:bCs/>
                <w:spacing w:val="-2"/>
                <w:sz w:val="20"/>
                <w:szCs w:val="20"/>
                <w:u w:val="single"/>
              </w:rPr>
              <w:t xml:space="preserve"> janvier 2026 :</w:t>
            </w:r>
          </w:p>
          <w:p w14:paraId="3401100B" w14:textId="0198E7A5" w:rsidR="00F71483" w:rsidRDefault="00F71483" w:rsidP="00636923">
            <w:pPr>
              <w:spacing w:before="240" w:after="120"/>
              <w:ind w:left="227" w:right="227"/>
              <w:rPr>
                <w:rFonts w:ascii="Avenir LT Std 35 Light" w:hAnsi="Avenir LT Std 35 Light"/>
                <w:spacing w:val="-4"/>
                <w:sz w:val="20"/>
                <w:szCs w:val="20"/>
              </w:rPr>
            </w:pPr>
            <w:r>
              <w:rPr>
                <w:rFonts w:ascii="Avenir LT Std 35 Light" w:hAnsi="Avenir LT Std 35 Light"/>
                <w:spacing w:val="-4"/>
                <w:sz w:val="20"/>
                <w:szCs w:val="20"/>
              </w:rPr>
              <w:t xml:space="preserve">Le montant du SMIC est revalorisé, sans coup de pouce, de </w:t>
            </w:r>
            <w:r w:rsidR="00636923">
              <w:rPr>
                <w:rFonts w:ascii="Avenir LT Std 35 Light" w:hAnsi="Avenir LT Std 35 Light"/>
                <w:spacing w:val="-4"/>
                <w:sz w:val="20"/>
                <w:szCs w:val="20"/>
              </w:rPr>
              <w:t xml:space="preserve">   </w:t>
            </w:r>
            <w:r>
              <w:rPr>
                <w:rFonts w:ascii="Avenir LT Std 35 Light" w:hAnsi="Avenir LT Std 35 Light"/>
                <w:spacing w:val="-4"/>
                <w:sz w:val="20"/>
                <w:szCs w:val="20"/>
              </w:rPr>
              <w:t>1,18</w:t>
            </w:r>
            <w:r w:rsidR="00636923">
              <w:rPr>
                <w:rFonts w:ascii="Avenir LT Std 35 Light" w:hAnsi="Avenir LT Std 35 Light"/>
                <w:spacing w:val="-4"/>
                <w:sz w:val="20"/>
                <w:szCs w:val="20"/>
              </w:rPr>
              <w:t xml:space="preserve"> </w:t>
            </w:r>
            <w:r>
              <w:rPr>
                <w:rFonts w:ascii="Avenir LT Std 35 Light" w:hAnsi="Avenir LT Std 35 Light"/>
                <w:spacing w:val="-4"/>
                <w:sz w:val="20"/>
                <w:szCs w:val="20"/>
              </w:rPr>
              <w:t>% :</w:t>
            </w:r>
          </w:p>
          <w:p w14:paraId="5BDBE5EC" w14:textId="14FE523E" w:rsidR="00F71483" w:rsidRDefault="00636923" w:rsidP="00636923">
            <w:pPr>
              <w:pStyle w:val="Paragraphedeliste"/>
              <w:numPr>
                <w:ilvl w:val="0"/>
                <w:numId w:val="16"/>
              </w:numPr>
              <w:spacing w:after="120"/>
              <w:ind w:left="714" w:right="227" w:hanging="357"/>
              <w:contextualSpacing w:val="0"/>
              <w:rPr>
                <w:rFonts w:ascii="Avenir LT Std 35 Light" w:hAnsi="Avenir LT Std 35 Light"/>
                <w:spacing w:val="-4"/>
                <w:sz w:val="20"/>
                <w:szCs w:val="20"/>
              </w:rPr>
            </w:pPr>
            <w:r>
              <w:rPr>
                <w:rFonts w:ascii="Avenir LT Std 35 Light" w:hAnsi="Avenir LT Std 35 Light"/>
                <w:spacing w:val="-4"/>
                <w:sz w:val="20"/>
                <w:szCs w:val="20"/>
              </w:rPr>
              <w:t>l</w:t>
            </w:r>
            <w:r w:rsidR="00F71483">
              <w:rPr>
                <w:rFonts w:ascii="Avenir LT Std 35 Light" w:hAnsi="Avenir LT Std 35 Light"/>
                <w:spacing w:val="-4"/>
                <w:sz w:val="20"/>
                <w:szCs w:val="20"/>
              </w:rPr>
              <w:t>e SMIC horaire est porté à 12,02 € bruts</w:t>
            </w:r>
          </w:p>
          <w:p w14:paraId="7B4359F1" w14:textId="2274F3FC" w:rsidR="00F71483" w:rsidRDefault="00636923" w:rsidP="00636923">
            <w:pPr>
              <w:pStyle w:val="Paragraphedeliste"/>
              <w:numPr>
                <w:ilvl w:val="0"/>
                <w:numId w:val="16"/>
              </w:numPr>
              <w:spacing w:after="120"/>
              <w:ind w:left="714" w:right="227" w:hanging="357"/>
              <w:contextualSpacing w:val="0"/>
              <w:rPr>
                <w:rFonts w:ascii="Avenir LT Std 35 Light" w:hAnsi="Avenir LT Std 35 Light"/>
                <w:spacing w:val="-4"/>
                <w:sz w:val="20"/>
                <w:szCs w:val="20"/>
              </w:rPr>
            </w:pPr>
            <w:r>
              <w:rPr>
                <w:rFonts w:ascii="Avenir LT Std 35 Light" w:hAnsi="Avenir LT Std 35 Light"/>
                <w:spacing w:val="-4"/>
                <w:sz w:val="20"/>
                <w:szCs w:val="20"/>
              </w:rPr>
              <w:t>s</w:t>
            </w:r>
            <w:r w:rsidR="00F71483">
              <w:rPr>
                <w:rFonts w:ascii="Avenir LT Std 35 Light" w:hAnsi="Avenir LT Std 35 Light"/>
                <w:spacing w:val="-4"/>
                <w:sz w:val="20"/>
                <w:szCs w:val="20"/>
              </w:rPr>
              <w:t>oit un SMIC mensuel brut de 1</w:t>
            </w:r>
            <w:r>
              <w:rPr>
                <w:rFonts w:ascii="Avenir LT Std 35 Light" w:hAnsi="Avenir LT Std 35 Light"/>
                <w:spacing w:val="-4"/>
                <w:sz w:val="20"/>
                <w:szCs w:val="20"/>
              </w:rPr>
              <w:t xml:space="preserve"> </w:t>
            </w:r>
            <w:r w:rsidR="00F71483">
              <w:rPr>
                <w:rFonts w:ascii="Avenir LT Std 35 Light" w:hAnsi="Avenir LT Std 35 Light"/>
                <w:spacing w:val="-4"/>
                <w:sz w:val="20"/>
                <w:szCs w:val="20"/>
              </w:rPr>
              <w:t>823,03 € bruts sur une base 35</w:t>
            </w:r>
            <w:r>
              <w:rPr>
                <w:rFonts w:ascii="Avenir LT Std 35 Light" w:hAnsi="Avenir LT Std 35 Light"/>
                <w:spacing w:val="-4"/>
                <w:sz w:val="20"/>
                <w:szCs w:val="20"/>
              </w:rPr>
              <w:t xml:space="preserve"> heures</w:t>
            </w:r>
            <w:r w:rsidR="00F71483">
              <w:rPr>
                <w:rFonts w:ascii="Avenir LT Std 35 Light" w:hAnsi="Avenir LT Std 35 Light"/>
                <w:spacing w:val="-4"/>
                <w:sz w:val="20"/>
                <w:szCs w:val="20"/>
              </w:rPr>
              <w:t xml:space="preserve"> hebdomadaires</w:t>
            </w:r>
          </w:p>
          <w:p w14:paraId="261CF281" w14:textId="4C67E9FE" w:rsidR="00F71483" w:rsidRPr="00F71483" w:rsidRDefault="00F71483" w:rsidP="00636923">
            <w:pPr>
              <w:spacing w:before="240" w:after="240"/>
              <w:ind w:left="227" w:right="227"/>
              <w:rPr>
                <w:rFonts w:ascii="Avenir LT Std 35 Light" w:hAnsi="Avenir LT Std 35 Light"/>
                <w:spacing w:val="-4"/>
                <w:sz w:val="20"/>
                <w:szCs w:val="20"/>
              </w:rPr>
            </w:pPr>
            <w:r>
              <w:rPr>
                <w:rFonts w:ascii="Avenir LT Std 35 Light" w:hAnsi="Avenir LT Std 35 Light"/>
                <w:spacing w:val="-4"/>
                <w:sz w:val="20"/>
                <w:szCs w:val="20"/>
              </w:rPr>
              <w:t xml:space="preserve">Pour Mayotte, ces montants sont respectivement de </w:t>
            </w:r>
            <w:r w:rsidRPr="00F71483">
              <w:rPr>
                <w:rFonts w:ascii="Avenir LT Std 35 Light" w:hAnsi="Avenir LT Std 35 Light"/>
                <w:spacing w:val="-4"/>
                <w:sz w:val="20"/>
                <w:szCs w:val="20"/>
              </w:rPr>
              <w:t>9,33</w:t>
            </w:r>
            <w:r>
              <w:rPr>
                <w:rFonts w:ascii="Avenir LT Std 35 Light" w:hAnsi="Avenir LT Std 35 Light"/>
                <w:spacing w:val="-4"/>
                <w:sz w:val="20"/>
                <w:szCs w:val="20"/>
              </w:rPr>
              <w:t xml:space="preserve"> € bruts</w:t>
            </w:r>
            <w:r w:rsidR="00636923">
              <w:rPr>
                <w:rFonts w:ascii="Avenir LT Std 35 Light" w:hAnsi="Avenir LT Std 35 Light"/>
                <w:spacing w:val="-4"/>
                <w:sz w:val="20"/>
                <w:szCs w:val="20"/>
              </w:rPr>
              <w:t xml:space="preserve"> </w:t>
            </w:r>
            <w:r>
              <w:rPr>
                <w:rFonts w:ascii="Avenir LT Std 35 Light" w:hAnsi="Avenir LT Std 35 Light"/>
                <w:spacing w:val="-4"/>
                <w:sz w:val="20"/>
                <w:szCs w:val="20"/>
              </w:rPr>
              <w:t>/</w:t>
            </w:r>
            <w:r w:rsidR="00636923">
              <w:rPr>
                <w:rFonts w:ascii="Avenir LT Std 35 Light" w:hAnsi="Avenir LT Std 35 Light"/>
                <w:spacing w:val="-4"/>
                <w:sz w:val="20"/>
                <w:szCs w:val="20"/>
              </w:rPr>
              <w:t xml:space="preserve"> </w:t>
            </w:r>
            <w:r>
              <w:rPr>
                <w:rFonts w:ascii="Avenir LT Std 35 Light" w:hAnsi="Avenir LT Std 35 Light"/>
                <w:spacing w:val="-4"/>
                <w:sz w:val="20"/>
                <w:szCs w:val="20"/>
              </w:rPr>
              <w:t>heure</w:t>
            </w:r>
            <w:r w:rsidRPr="00F71483">
              <w:rPr>
                <w:rFonts w:ascii="Avenir LT Std 35 Light" w:hAnsi="Avenir LT Std 35 Light"/>
                <w:spacing w:val="-4"/>
                <w:sz w:val="20"/>
                <w:szCs w:val="20"/>
              </w:rPr>
              <w:t>, soit 1 415,05 </w:t>
            </w:r>
            <w:r>
              <w:rPr>
                <w:rFonts w:ascii="Avenir LT Std 35 Light" w:hAnsi="Avenir LT Std 35 Light"/>
                <w:spacing w:val="-4"/>
                <w:sz w:val="20"/>
                <w:szCs w:val="20"/>
              </w:rPr>
              <w:t xml:space="preserve">€ bruts </w:t>
            </w:r>
            <w:r w:rsidRPr="00F71483">
              <w:rPr>
                <w:rFonts w:ascii="Avenir LT Std 35 Light" w:hAnsi="Avenir LT Std 35 Light"/>
                <w:spacing w:val="-4"/>
                <w:sz w:val="20"/>
                <w:szCs w:val="20"/>
              </w:rPr>
              <w:t>mensuels</w:t>
            </w:r>
            <w:r>
              <w:rPr>
                <w:rFonts w:ascii="Avenir LT Std 35 Light" w:hAnsi="Avenir LT Std 35 Light"/>
                <w:spacing w:val="-4"/>
                <w:sz w:val="20"/>
                <w:szCs w:val="20"/>
              </w:rPr>
              <w:t>.</w:t>
            </w:r>
          </w:p>
        </w:tc>
      </w:tr>
      <w:tr w:rsidR="00F71483" w:rsidRPr="005611CA" w14:paraId="0383B03A" w14:textId="77777777" w:rsidTr="5515419B">
        <w:trPr>
          <w:trHeight w:val="545"/>
        </w:trPr>
        <w:tc>
          <w:tcPr>
            <w:tcW w:w="2830" w:type="dxa"/>
            <w:vMerge/>
            <w:vAlign w:val="center"/>
          </w:tcPr>
          <w:p w14:paraId="15AEC776" w14:textId="77777777" w:rsidR="00F71483" w:rsidRPr="005611CA" w:rsidRDefault="00F71483" w:rsidP="00F71483">
            <w:pPr>
              <w:spacing w:before="360" w:after="360"/>
              <w:ind w:left="227" w:right="227"/>
              <w:jc w:val="center"/>
              <w:rPr>
                <w:rFonts w:ascii="Avenir LT Std 65 Medium" w:hAnsi="Avenir LT Std 65 Medium"/>
                <w:b/>
                <w:bCs/>
                <w:spacing w:val="-2"/>
                <w:sz w:val="20"/>
                <w:szCs w:val="20"/>
              </w:rPr>
            </w:pPr>
          </w:p>
        </w:tc>
        <w:tc>
          <w:tcPr>
            <w:tcW w:w="6232" w:type="dxa"/>
          </w:tcPr>
          <w:p w14:paraId="316A3E7D" w14:textId="77777777" w:rsidR="00F71483" w:rsidRPr="005611CA" w:rsidRDefault="00F71483" w:rsidP="00F71483">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Quel impact pour les entreprises ?</w:t>
            </w:r>
          </w:p>
          <w:p w14:paraId="6D26C5EB" w14:textId="2CE6B170" w:rsidR="00F71483" w:rsidRPr="005611CA" w:rsidRDefault="00F71483" w:rsidP="00F71483">
            <w:pPr>
              <w:spacing w:before="240" w:after="240"/>
              <w:ind w:left="227" w:right="227"/>
              <w:rPr>
                <w:rFonts w:ascii="Avenir LT Std 35 Light" w:hAnsi="Avenir LT Std 35 Light"/>
                <w:b/>
                <w:bCs/>
                <w:spacing w:val="-2"/>
                <w:sz w:val="20"/>
                <w:szCs w:val="20"/>
                <w:u w:val="single"/>
              </w:rPr>
            </w:pPr>
            <w:r>
              <w:rPr>
                <w:rFonts w:ascii="Avenir LT Std 35 Light" w:hAnsi="Avenir LT Std 35 Light"/>
                <w:spacing w:val="-2"/>
                <w:sz w:val="20"/>
                <w:szCs w:val="20"/>
              </w:rPr>
              <w:t>La hausse du SMIC entraîne mécaniquement une hausse de la masse salariale</w:t>
            </w:r>
            <w:r w:rsidR="00636923">
              <w:rPr>
                <w:rFonts w:ascii="Avenir LT Std 35 Light" w:hAnsi="Avenir LT Std 35 Light"/>
                <w:spacing w:val="-2"/>
                <w:sz w:val="20"/>
                <w:szCs w:val="20"/>
              </w:rPr>
              <w:t xml:space="preserve"> pour les entreprises</w:t>
            </w:r>
            <w:r w:rsidRPr="00B63C49">
              <w:rPr>
                <w:rFonts w:ascii="Avenir LT Std 35 Light" w:hAnsi="Avenir LT Std 35 Light"/>
                <w:spacing w:val="-2"/>
                <w:sz w:val="20"/>
                <w:szCs w:val="20"/>
              </w:rPr>
              <w:t>.</w:t>
            </w:r>
          </w:p>
        </w:tc>
      </w:tr>
      <w:tr w:rsidR="00F71483" w:rsidRPr="005611CA" w14:paraId="3E470081" w14:textId="77777777" w:rsidTr="5515419B">
        <w:trPr>
          <w:trHeight w:val="545"/>
        </w:trPr>
        <w:tc>
          <w:tcPr>
            <w:tcW w:w="2830" w:type="dxa"/>
            <w:vMerge/>
            <w:vAlign w:val="center"/>
          </w:tcPr>
          <w:p w14:paraId="6E0C4B41" w14:textId="77777777" w:rsidR="00F71483" w:rsidRPr="005611CA" w:rsidRDefault="00F71483" w:rsidP="00F71483">
            <w:pPr>
              <w:spacing w:before="360" w:after="360"/>
              <w:ind w:left="227" w:right="227"/>
              <w:jc w:val="center"/>
              <w:rPr>
                <w:rFonts w:ascii="Avenir LT Std 65 Medium" w:hAnsi="Avenir LT Std 65 Medium"/>
                <w:b/>
                <w:bCs/>
                <w:spacing w:val="-2"/>
                <w:sz w:val="20"/>
                <w:szCs w:val="20"/>
              </w:rPr>
            </w:pPr>
          </w:p>
        </w:tc>
        <w:tc>
          <w:tcPr>
            <w:tcW w:w="6232" w:type="dxa"/>
          </w:tcPr>
          <w:p w14:paraId="20F8994A" w14:textId="77777777" w:rsidR="00F71483" w:rsidRPr="005611CA" w:rsidRDefault="00F71483" w:rsidP="00F71483">
            <w:pPr>
              <w:spacing w:before="240" w:after="240"/>
              <w:ind w:left="227" w:right="227"/>
              <w:jc w:val="both"/>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Articles / textes concernés :</w:t>
            </w:r>
          </w:p>
          <w:p w14:paraId="68AFE091" w14:textId="46566EDD" w:rsidR="00F71483" w:rsidRPr="00636923" w:rsidRDefault="00F71483" w:rsidP="00636923">
            <w:pPr>
              <w:pStyle w:val="Paragraphedeliste"/>
              <w:numPr>
                <w:ilvl w:val="0"/>
                <w:numId w:val="16"/>
              </w:numPr>
              <w:spacing w:before="240" w:after="240"/>
              <w:ind w:right="227"/>
              <w:rPr>
                <w:rFonts w:ascii="Avenir LT Std 35 Light" w:hAnsi="Avenir LT Std 35 Light"/>
                <w:spacing w:val="-2"/>
                <w:sz w:val="20"/>
                <w:szCs w:val="20"/>
              </w:rPr>
            </w:pPr>
            <w:r w:rsidRPr="00636923">
              <w:rPr>
                <w:rFonts w:ascii="Avenir LT Std 35 Light" w:hAnsi="Avenir LT Std 35 Light"/>
                <w:spacing w:val="-2"/>
                <w:sz w:val="20"/>
                <w:szCs w:val="20"/>
              </w:rPr>
              <w:t>Décret du 17 décembre 2025.</w:t>
            </w:r>
          </w:p>
        </w:tc>
      </w:tr>
    </w:tbl>
    <w:p w14:paraId="3279172A" w14:textId="77777777" w:rsidR="00636923" w:rsidRDefault="00636923"/>
    <w:p w14:paraId="78B94EF1" w14:textId="77777777" w:rsidR="00636923" w:rsidRDefault="00636923"/>
    <w:p w14:paraId="0D6CA701" w14:textId="77777777" w:rsidR="00636923" w:rsidRDefault="00636923"/>
    <w:tbl>
      <w:tblPr>
        <w:tblStyle w:val="Grilledutableau"/>
        <w:tblW w:w="0" w:type="auto"/>
        <w:tblLook w:val="04A0" w:firstRow="1" w:lastRow="0" w:firstColumn="1" w:lastColumn="0" w:noHBand="0" w:noVBand="1"/>
      </w:tblPr>
      <w:tblGrid>
        <w:gridCol w:w="2830"/>
        <w:gridCol w:w="6232"/>
      </w:tblGrid>
      <w:tr w:rsidR="005611CA" w:rsidRPr="005611CA" w14:paraId="756BAF21" w14:textId="77777777" w:rsidTr="5515419B">
        <w:trPr>
          <w:trHeight w:val="545"/>
        </w:trPr>
        <w:tc>
          <w:tcPr>
            <w:tcW w:w="2830" w:type="dxa"/>
            <w:vMerge w:val="restart"/>
            <w:vAlign w:val="center"/>
          </w:tcPr>
          <w:p w14:paraId="26F8BAA5" w14:textId="4D2038D1" w:rsidR="005611CA" w:rsidRPr="005611CA" w:rsidRDefault="005611CA" w:rsidP="00645486">
            <w:pPr>
              <w:spacing w:before="360" w:after="360"/>
              <w:ind w:left="227" w:right="227"/>
              <w:jc w:val="center"/>
              <w:rPr>
                <w:rFonts w:ascii="Avenir LT Std 65 Medium" w:hAnsi="Avenir LT Std 65 Medium"/>
                <w:b/>
                <w:bCs/>
                <w:spacing w:val="-2"/>
                <w:sz w:val="20"/>
                <w:szCs w:val="20"/>
              </w:rPr>
            </w:pPr>
            <w:r w:rsidRPr="005611CA">
              <w:rPr>
                <w:rFonts w:ascii="Avenir LT Std 65 Medium" w:hAnsi="Avenir LT Std 65 Medium"/>
                <w:b/>
                <w:bCs/>
                <w:spacing w:val="-2"/>
                <w:sz w:val="20"/>
                <w:szCs w:val="20"/>
              </w:rPr>
              <w:lastRenderedPageBreak/>
              <w:t>Refonte de la réduction générale des cotisations patronales</w:t>
            </w:r>
          </w:p>
        </w:tc>
        <w:tc>
          <w:tcPr>
            <w:tcW w:w="6232" w:type="dxa"/>
          </w:tcPr>
          <w:p w14:paraId="2F1D269B" w14:textId="77777777" w:rsidR="005611CA" w:rsidRPr="005611CA" w:rsidRDefault="005611CA"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Ce qui change au 1</w:t>
            </w:r>
            <w:r w:rsidRPr="005611CA">
              <w:rPr>
                <w:rFonts w:ascii="Arial" w:hAnsi="Arial" w:cs="Arial"/>
                <w:b/>
                <w:bCs/>
                <w:spacing w:val="-2"/>
                <w:sz w:val="20"/>
                <w:szCs w:val="20"/>
                <w:u w:val="single"/>
              </w:rPr>
              <w:t>ᵉʳ</w:t>
            </w:r>
            <w:r w:rsidRPr="005611CA">
              <w:rPr>
                <w:rFonts w:ascii="Avenir LT Std 35 Light" w:hAnsi="Avenir LT Std 35 Light"/>
                <w:b/>
                <w:bCs/>
                <w:spacing w:val="-2"/>
                <w:sz w:val="20"/>
                <w:szCs w:val="20"/>
                <w:u w:val="single"/>
              </w:rPr>
              <w:t xml:space="preserve"> janvier 2026 :</w:t>
            </w:r>
          </w:p>
          <w:p w14:paraId="773CE009" w14:textId="715301BC" w:rsidR="005611CA" w:rsidRPr="005611CA" w:rsidRDefault="00B63C49" w:rsidP="00B63C49">
            <w:pPr>
              <w:spacing w:after="240"/>
              <w:ind w:left="227" w:right="227"/>
              <w:rPr>
                <w:rFonts w:ascii="Avenir LT Std 35 Light" w:hAnsi="Avenir LT Std 35 Light"/>
                <w:spacing w:val="-2"/>
                <w:sz w:val="20"/>
                <w:szCs w:val="20"/>
              </w:rPr>
            </w:pPr>
            <w:r w:rsidRPr="00B63C49">
              <w:rPr>
                <w:rFonts w:ascii="Avenir LT Std 35 Light" w:hAnsi="Avenir LT Std 35 Light"/>
                <w:spacing w:val="-4"/>
                <w:sz w:val="20"/>
                <w:szCs w:val="20"/>
              </w:rPr>
              <w:t>Les modalités de calcul de la réduction générale des cotisations patronales sont modifiées afin de tenir compte de la suppression des taux réduits des cotisations d’assurance maladie et d’allocations familiales.</w:t>
            </w:r>
          </w:p>
        </w:tc>
      </w:tr>
      <w:tr w:rsidR="005611CA" w:rsidRPr="005611CA" w14:paraId="77650AA7" w14:textId="77777777" w:rsidTr="5515419B">
        <w:trPr>
          <w:trHeight w:val="543"/>
        </w:trPr>
        <w:tc>
          <w:tcPr>
            <w:tcW w:w="2830" w:type="dxa"/>
            <w:vMerge/>
            <w:vAlign w:val="center"/>
          </w:tcPr>
          <w:p w14:paraId="3F2A7A8D" w14:textId="77777777" w:rsidR="005611CA" w:rsidRPr="005611CA" w:rsidRDefault="005611CA" w:rsidP="00645486">
            <w:pPr>
              <w:spacing w:before="360" w:after="360"/>
              <w:ind w:left="227" w:right="227"/>
              <w:jc w:val="center"/>
              <w:rPr>
                <w:rFonts w:ascii="Avenir LT Std 35 Light" w:hAnsi="Avenir LT Std 35 Light"/>
                <w:b/>
                <w:bCs/>
                <w:spacing w:val="-2"/>
                <w:sz w:val="20"/>
                <w:szCs w:val="20"/>
              </w:rPr>
            </w:pPr>
          </w:p>
        </w:tc>
        <w:tc>
          <w:tcPr>
            <w:tcW w:w="6232" w:type="dxa"/>
          </w:tcPr>
          <w:p w14:paraId="5BAC4CE9" w14:textId="77777777" w:rsidR="005611CA" w:rsidRPr="005611CA" w:rsidRDefault="005611CA"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Quel impact pour les entreprises ?</w:t>
            </w:r>
          </w:p>
          <w:p w14:paraId="7C0F70BD" w14:textId="28E9BB33" w:rsidR="005611CA" w:rsidRPr="005611CA" w:rsidRDefault="00B63C49" w:rsidP="00B63C49">
            <w:pPr>
              <w:spacing w:after="240"/>
              <w:ind w:left="227" w:right="227"/>
              <w:rPr>
                <w:rFonts w:ascii="Avenir LT Std 35 Light" w:hAnsi="Avenir LT Std 35 Light"/>
                <w:spacing w:val="-2"/>
                <w:sz w:val="20"/>
                <w:szCs w:val="20"/>
              </w:rPr>
            </w:pPr>
            <w:r w:rsidRPr="00B63C49">
              <w:rPr>
                <w:rFonts w:ascii="Avenir LT Std 35 Light" w:hAnsi="Avenir LT Std 35 Light"/>
                <w:spacing w:val="-2"/>
                <w:sz w:val="20"/>
                <w:szCs w:val="20"/>
              </w:rPr>
              <w:t>La modification des modalités de calcul peut entraîner une variation du niveau d’allègement de charges, selon la structure des rémunérations. Les entreprises doivent mettre à jour leurs outils de paie et leurs prévisions de coûts salariaux afin d’anticiper l’effet financier de la réforme.</w:t>
            </w:r>
          </w:p>
        </w:tc>
      </w:tr>
      <w:tr w:rsidR="005611CA" w:rsidRPr="005611CA" w14:paraId="62FFA876" w14:textId="77777777" w:rsidTr="5515419B">
        <w:trPr>
          <w:trHeight w:val="543"/>
        </w:trPr>
        <w:tc>
          <w:tcPr>
            <w:tcW w:w="2830" w:type="dxa"/>
            <w:vMerge/>
            <w:vAlign w:val="center"/>
          </w:tcPr>
          <w:p w14:paraId="7A569C94" w14:textId="77777777" w:rsidR="005611CA" w:rsidRPr="005611CA" w:rsidRDefault="005611CA" w:rsidP="00645486">
            <w:pPr>
              <w:spacing w:before="360" w:after="360"/>
              <w:ind w:left="227" w:right="227"/>
              <w:jc w:val="center"/>
              <w:rPr>
                <w:rFonts w:ascii="Avenir LT Std 35 Light" w:hAnsi="Avenir LT Std 35 Light"/>
                <w:b/>
                <w:bCs/>
                <w:spacing w:val="-2"/>
                <w:sz w:val="20"/>
                <w:szCs w:val="20"/>
              </w:rPr>
            </w:pPr>
          </w:p>
        </w:tc>
        <w:tc>
          <w:tcPr>
            <w:tcW w:w="6232" w:type="dxa"/>
          </w:tcPr>
          <w:p w14:paraId="67C1D9F7" w14:textId="77777777" w:rsidR="005611CA" w:rsidRPr="005611CA" w:rsidRDefault="005611CA" w:rsidP="00645486">
            <w:pPr>
              <w:spacing w:before="240" w:after="240"/>
              <w:ind w:left="227" w:right="227"/>
              <w:jc w:val="both"/>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Articles / textes concernés :</w:t>
            </w:r>
          </w:p>
          <w:p w14:paraId="12D3D0D8" w14:textId="2BC1CAFE" w:rsidR="005611CA" w:rsidRPr="005611CA" w:rsidRDefault="00F71483" w:rsidP="00B63C49">
            <w:pPr>
              <w:pStyle w:val="Paragraphedeliste"/>
              <w:numPr>
                <w:ilvl w:val="0"/>
                <w:numId w:val="16"/>
              </w:numPr>
              <w:spacing w:after="240"/>
              <w:ind w:left="811" w:right="227" w:hanging="357"/>
              <w:contextualSpacing w:val="0"/>
              <w:rPr>
                <w:rFonts w:ascii="Avenir LT Std 35 Light" w:hAnsi="Avenir LT Std 35 Light"/>
                <w:spacing w:val="-2"/>
                <w:sz w:val="20"/>
                <w:szCs w:val="20"/>
              </w:rPr>
            </w:pPr>
            <w:r>
              <w:rPr>
                <w:rFonts w:ascii="Avenir LT Std 35 Light" w:hAnsi="Avenir LT Std 35 Light"/>
                <w:spacing w:val="-2"/>
                <w:sz w:val="20"/>
                <w:szCs w:val="20"/>
              </w:rPr>
              <w:t>Décret du 4 septembre 2025</w:t>
            </w:r>
            <w:r w:rsidR="005611CA" w:rsidRPr="005611CA">
              <w:rPr>
                <w:rFonts w:ascii="Avenir LT Std 35 Light" w:hAnsi="Avenir LT Std 35 Light"/>
                <w:spacing w:val="-2"/>
                <w:sz w:val="20"/>
                <w:szCs w:val="20"/>
              </w:rPr>
              <w:t>.</w:t>
            </w:r>
          </w:p>
        </w:tc>
      </w:tr>
      <w:tr w:rsidR="5515419B" w14:paraId="60CA15A8" w14:textId="77777777" w:rsidTr="5515419B">
        <w:trPr>
          <w:trHeight w:val="543"/>
        </w:trPr>
        <w:tc>
          <w:tcPr>
            <w:tcW w:w="2830" w:type="dxa"/>
            <w:vMerge w:val="restart"/>
            <w:vAlign w:val="center"/>
          </w:tcPr>
          <w:p w14:paraId="1A59AEF8" w14:textId="0346FD34" w:rsidR="3C2B18EE" w:rsidRDefault="3C2B18EE" w:rsidP="5515419B">
            <w:pPr>
              <w:jc w:val="center"/>
              <w:rPr>
                <w:rFonts w:ascii="Avenir LT Std 65 Medium" w:hAnsi="Avenir LT Std 65 Medium"/>
                <w:b/>
                <w:bCs/>
                <w:sz w:val="20"/>
                <w:szCs w:val="20"/>
              </w:rPr>
            </w:pPr>
            <w:r w:rsidRPr="5515419B">
              <w:rPr>
                <w:rFonts w:ascii="Avenir LT Std 65 Medium" w:hAnsi="Avenir LT Std 65 Medium"/>
                <w:b/>
                <w:bCs/>
                <w:sz w:val="20"/>
                <w:szCs w:val="20"/>
              </w:rPr>
              <w:t>Aide</w:t>
            </w:r>
            <w:r w:rsidR="60FC1E39" w:rsidRPr="5515419B">
              <w:rPr>
                <w:rFonts w:ascii="Avenir LT Std 65 Medium" w:hAnsi="Avenir LT Std 65 Medium"/>
                <w:b/>
                <w:bCs/>
                <w:sz w:val="20"/>
                <w:szCs w:val="20"/>
              </w:rPr>
              <w:t>s</w:t>
            </w:r>
            <w:r w:rsidRPr="5515419B">
              <w:rPr>
                <w:rFonts w:ascii="Avenir LT Std 65 Medium" w:hAnsi="Avenir LT Std 65 Medium"/>
                <w:b/>
                <w:bCs/>
                <w:sz w:val="20"/>
                <w:szCs w:val="20"/>
              </w:rPr>
              <w:t xml:space="preserve"> </w:t>
            </w:r>
            <w:r w:rsidR="470ABFFA" w:rsidRPr="5515419B">
              <w:rPr>
                <w:rFonts w:ascii="Avenir LT Std 65 Medium" w:hAnsi="Avenir LT Std 65 Medium"/>
                <w:b/>
                <w:bCs/>
                <w:sz w:val="20"/>
                <w:szCs w:val="20"/>
              </w:rPr>
              <w:t xml:space="preserve">aux </w:t>
            </w:r>
            <w:r w:rsidRPr="5515419B">
              <w:rPr>
                <w:rFonts w:ascii="Avenir LT Std 65 Medium" w:hAnsi="Avenir LT Std 65 Medium"/>
                <w:b/>
                <w:bCs/>
                <w:sz w:val="20"/>
                <w:szCs w:val="20"/>
              </w:rPr>
              <w:t>employeur</w:t>
            </w:r>
            <w:r w:rsidR="67F5F3AC" w:rsidRPr="5515419B">
              <w:rPr>
                <w:rFonts w:ascii="Avenir LT Std 65 Medium" w:hAnsi="Avenir LT Std 65 Medium"/>
                <w:b/>
                <w:bCs/>
                <w:sz w:val="20"/>
                <w:szCs w:val="20"/>
              </w:rPr>
              <w:t>s</w:t>
            </w:r>
            <w:r w:rsidRPr="5515419B">
              <w:rPr>
                <w:rFonts w:ascii="Avenir LT Std 65 Medium" w:hAnsi="Avenir LT Std 65 Medium"/>
                <w:b/>
                <w:bCs/>
                <w:sz w:val="20"/>
                <w:szCs w:val="20"/>
              </w:rPr>
              <w:t xml:space="preserve"> d’apprenti</w:t>
            </w:r>
            <w:r w:rsidR="091BCF81" w:rsidRPr="5515419B">
              <w:rPr>
                <w:rFonts w:ascii="Avenir LT Std 65 Medium" w:hAnsi="Avenir LT Std 65 Medium"/>
                <w:b/>
                <w:bCs/>
                <w:sz w:val="20"/>
                <w:szCs w:val="20"/>
              </w:rPr>
              <w:t>s</w:t>
            </w:r>
          </w:p>
        </w:tc>
        <w:tc>
          <w:tcPr>
            <w:tcW w:w="6232" w:type="dxa"/>
          </w:tcPr>
          <w:p w14:paraId="0D16CE6E" w14:textId="391E1A61" w:rsidR="5515419B" w:rsidRDefault="5515419B" w:rsidP="5515419B">
            <w:pPr>
              <w:ind w:left="180"/>
              <w:jc w:val="both"/>
              <w:rPr>
                <w:rFonts w:ascii="Avenir LT Std 35 Light" w:hAnsi="Avenir LT Std 35 Light"/>
                <w:b/>
                <w:bCs/>
                <w:sz w:val="20"/>
                <w:szCs w:val="20"/>
                <w:u w:val="single"/>
              </w:rPr>
            </w:pPr>
          </w:p>
          <w:p w14:paraId="19DB3FE5" w14:textId="32FCE9A4" w:rsidR="3C2B18EE" w:rsidRDefault="3C2B18EE" w:rsidP="00EC062A">
            <w:pPr>
              <w:ind w:left="227"/>
              <w:jc w:val="both"/>
            </w:pPr>
            <w:r w:rsidRPr="5515419B">
              <w:rPr>
                <w:rFonts w:ascii="Avenir LT Std 35 Light" w:hAnsi="Avenir LT Std 35 Light"/>
                <w:b/>
                <w:bCs/>
                <w:sz w:val="20"/>
                <w:szCs w:val="20"/>
                <w:u w:val="single"/>
              </w:rPr>
              <w:t>Ce qui change au 1</w:t>
            </w:r>
            <w:r w:rsidRPr="00EC062A">
              <w:rPr>
                <w:rFonts w:ascii="Avenir LT Std 35 Light" w:hAnsi="Avenir LT Std 35 Light"/>
                <w:b/>
                <w:bCs/>
                <w:sz w:val="20"/>
                <w:szCs w:val="20"/>
                <w:u w:val="single"/>
                <w:vertAlign w:val="superscript"/>
              </w:rPr>
              <w:t>er</w:t>
            </w:r>
            <w:r w:rsidR="00EC062A">
              <w:rPr>
                <w:rFonts w:ascii="Avenir LT Std 35 Light" w:hAnsi="Avenir LT Std 35 Light"/>
                <w:b/>
                <w:bCs/>
                <w:sz w:val="20"/>
                <w:szCs w:val="20"/>
                <w:u w:val="single"/>
              </w:rPr>
              <w:t xml:space="preserve"> </w:t>
            </w:r>
            <w:r w:rsidRPr="5515419B">
              <w:rPr>
                <w:rFonts w:ascii="Avenir LT Std 35 Light" w:hAnsi="Avenir LT Std 35 Light"/>
                <w:b/>
                <w:bCs/>
                <w:sz w:val="20"/>
                <w:szCs w:val="20"/>
                <w:u w:val="single"/>
              </w:rPr>
              <w:t>janvier 2026 :</w:t>
            </w:r>
          </w:p>
          <w:p w14:paraId="35CB4E7C" w14:textId="1F82F1C7" w:rsidR="5515419B" w:rsidRDefault="5515419B" w:rsidP="5515419B">
            <w:pPr>
              <w:ind w:left="180"/>
              <w:jc w:val="both"/>
              <w:rPr>
                <w:rFonts w:ascii="Avenir LT Std 35 Light" w:hAnsi="Avenir LT Std 35 Light"/>
                <w:b/>
                <w:bCs/>
                <w:sz w:val="20"/>
                <w:szCs w:val="20"/>
                <w:u w:val="single"/>
              </w:rPr>
            </w:pPr>
          </w:p>
          <w:p w14:paraId="61F22918" w14:textId="513E4C6A" w:rsidR="3C2B18EE" w:rsidRDefault="3C2B18EE" w:rsidP="00EC062A">
            <w:pPr>
              <w:ind w:left="227" w:right="227"/>
            </w:pPr>
            <w:r w:rsidRPr="5515419B">
              <w:rPr>
                <w:rFonts w:ascii="Avenir LT Std 35 Light" w:hAnsi="Avenir LT Std 35 Light"/>
                <w:sz w:val="20"/>
                <w:szCs w:val="20"/>
              </w:rPr>
              <w:t>En raison de l’absence d’adoption de l</w:t>
            </w:r>
            <w:r w:rsidR="718CE83A" w:rsidRPr="5515419B">
              <w:rPr>
                <w:rFonts w:ascii="Avenir LT Std 35 Light" w:hAnsi="Avenir LT Std 35 Light"/>
                <w:sz w:val="20"/>
                <w:szCs w:val="20"/>
              </w:rPr>
              <w:t xml:space="preserve">a loi de finances pour 2026, l’aide pour les employeurs embauchant des apprentis est celle prévue dans le code du travail. </w:t>
            </w:r>
          </w:p>
          <w:p w14:paraId="7D7A8D9C" w14:textId="0930DEDE" w:rsidR="5515419B" w:rsidRDefault="5515419B" w:rsidP="00C6250F">
            <w:pPr>
              <w:ind w:left="180"/>
              <w:rPr>
                <w:rFonts w:ascii="Avenir LT Std 35 Light" w:hAnsi="Avenir LT Std 35 Light"/>
                <w:sz w:val="20"/>
                <w:szCs w:val="20"/>
              </w:rPr>
            </w:pPr>
          </w:p>
          <w:p w14:paraId="7B38F87F" w14:textId="4DA70730" w:rsidR="5515419B" w:rsidRPr="00EC062A" w:rsidRDefault="00C6250F" w:rsidP="00EC062A">
            <w:pPr>
              <w:spacing w:after="240"/>
              <w:ind w:left="227" w:right="227"/>
            </w:pPr>
            <w:r>
              <w:rPr>
                <w:rFonts w:ascii="Avenir LT Std 35 Light" w:hAnsi="Avenir LT Std 35 Light"/>
                <w:sz w:val="20"/>
                <w:szCs w:val="20"/>
              </w:rPr>
              <w:t xml:space="preserve">Le montant de l’aide s’élève à </w:t>
            </w:r>
            <w:r w:rsidR="2E71AADE" w:rsidRPr="5515419B">
              <w:rPr>
                <w:rFonts w:ascii="Avenir LT Std 35 Light" w:hAnsi="Avenir LT Std 35 Light"/>
                <w:sz w:val="20"/>
                <w:szCs w:val="20"/>
              </w:rPr>
              <w:t>5 000 euros au titre de la 1</w:t>
            </w:r>
            <w:r w:rsidRPr="00C6250F">
              <w:rPr>
                <w:rFonts w:ascii="Avenir LT Std 35 Light" w:hAnsi="Avenir LT Std 35 Light"/>
                <w:sz w:val="20"/>
                <w:szCs w:val="20"/>
                <w:vertAlign w:val="superscript"/>
              </w:rPr>
              <w:t>e</w:t>
            </w:r>
            <w:r>
              <w:rPr>
                <w:rFonts w:ascii="Avenir LT Std 35 Light" w:hAnsi="Avenir LT Std 35 Light"/>
                <w:sz w:val="20"/>
                <w:szCs w:val="20"/>
              </w:rPr>
              <w:t xml:space="preserve"> </w:t>
            </w:r>
            <w:r w:rsidR="2E71AADE" w:rsidRPr="5515419B">
              <w:rPr>
                <w:rFonts w:ascii="Avenir LT Std 35 Light" w:hAnsi="Avenir LT Std 35 Light"/>
                <w:sz w:val="20"/>
                <w:szCs w:val="20"/>
              </w:rPr>
              <w:t>année du contrat pour les entreprises de moins de 250 salariés pour l’embauche d’un a</w:t>
            </w:r>
            <w:r w:rsidR="1396F73C" w:rsidRPr="5515419B">
              <w:rPr>
                <w:rFonts w:ascii="Avenir LT Std 35 Light" w:hAnsi="Avenir LT Std 35 Light"/>
                <w:sz w:val="20"/>
                <w:szCs w:val="20"/>
              </w:rPr>
              <w:t>pprenti préparant une certification équivalent Bac et infra Bac.</w:t>
            </w:r>
            <w:r w:rsidR="00EC062A">
              <w:rPr>
                <w:rFonts w:ascii="Avenir LT Std 35 Light" w:hAnsi="Avenir LT Std 35 Light"/>
                <w:sz w:val="20"/>
                <w:szCs w:val="20"/>
              </w:rPr>
              <w:t xml:space="preserve"> </w:t>
            </w:r>
            <w:r w:rsidR="00EC062A" w:rsidRPr="00EC062A">
              <w:rPr>
                <w:rFonts w:ascii="Avenir LT Std 35 Light" w:hAnsi="Avenir LT Std 35 Light"/>
                <w:sz w:val="20"/>
                <w:szCs w:val="20"/>
              </w:rPr>
              <w:t xml:space="preserve">Les niveaux supérieurs (post-bac) ne sont </w:t>
            </w:r>
            <w:r w:rsidR="00EC062A">
              <w:rPr>
                <w:rFonts w:ascii="Avenir LT Std 35 Light" w:hAnsi="Avenir LT Std 35 Light"/>
                <w:sz w:val="20"/>
                <w:szCs w:val="20"/>
              </w:rPr>
              <w:t xml:space="preserve">en revanche </w:t>
            </w:r>
            <w:r w:rsidR="00EC062A" w:rsidRPr="00EC062A">
              <w:rPr>
                <w:rFonts w:ascii="Avenir LT Std 35 Light" w:hAnsi="Avenir LT Std 35 Light"/>
                <w:sz w:val="20"/>
                <w:szCs w:val="20"/>
              </w:rPr>
              <w:t xml:space="preserve">pas couverts par </w:t>
            </w:r>
            <w:r w:rsidR="00EC062A">
              <w:rPr>
                <w:rFonts w:ascii="Avenir LT Std 35 Light" w:hAnsi="Avenir LT Std 35 Light"/>
                <w:sz w:val="20"/>
                <w:szCs w:val="20"/>
              </w:rPr>
              <w:t>l’</w:t>
            </w:r>
            <w:r w:rsidR="00EC062A" w:rsidRPr="00EC062A">
              <w:rPr>
                <w:rFonts w:ascii="Avenir LT Std 35 Light" w:hAnsi="Avenir LT Std 35 Light"/>
                <w:sz w:val="20"/>
                <w:szCs w:val="20"/>
              </w:rPr>
              <w:t>aid</w:t>
            </w:r>
            <w:r w:rsidR="00EC062A">
              <w:rPr>
                <w:rFonts w:ascii="Avenir LT Std 35 Light" w:hAnsi="Avenir LT Std 35 Light"/>
                <w:sz w:val="20"/>
                <w:szCs w:val="20"/>
              </w:rPr>
              <w:t>e.</w:t>
            </w:r>
          </w:p>
        </w:tc>
      </w:tr>
      <w:tr w:rsidR="5515419B" w14:paraId="0143AC3D" w14:textId="77777777" w:rsidTr="5515419B">
        <w:trPr>
          <w:trHeight w:val="543"/>
        </w:trPr>
        <w:tc>
          <w:tcPr>
            <w:tcW w:w="2830" w:type="dxa"/>
            <w:vMerge/>
            <w:vAlign w:val="center"/>
          </w:tcPr>
          <w:p w14:paraId="6FD9B10B" w14:textId="77777777" w:rsidR="004110D9" w:rsidRDefault="004110D9"/>
        </w:tc>
        <w:tc>
          <w:tcPr>
            <w:tcW w:w="6232" w:type="dxa"/>
          </w:tcPr>
          <w:p w14:paraId="6931C399" w14:textId="77777777" w:rsidR="1396F73C" w:rsidRDefault="1396F73C" w:rsidP="00EC062A">
            <w:pPr>
              <w:spacing w:before="240" w:after="240"/>
              <w:ind w:left="227" w:right="227"/>
              <w:rPr>
                <w:rFonts w:ascii="Avenir LT Std 35 Light" w:hAnsi="Avenir LT Std 35 Light"/>
                <w:b/>
                <w:bCs/>
                <w:sz w:val="20"/>
                <w:szCs w:val="20"/>
                <w:u w:val="single"/>
              </w:rPr>
            </w:pPr>
            <w:r w:rsidRPr="5515419B">
              <w:rPr>
                <w:rFonts w:ascii="Avenir LT Std 35 Light" w:hAnsi="Avenir LT Std 35 Light"/>
                <w:b/>
                <w:bCs/>
                <w:sz w:val="20"/>
                <w:szCs w:val="20"/>
                <w:u w:val="single"/>
              </w:rPr>
              <w:t>Quel impact pour les entreprises ?</w:t>
            </w:r>
          </w:p>
          <w:p w14:paraId="38378AF1" w14:textId="4146DC3E" w:rsidR="5515419B" w:rsidRPr="00EC062A" w:rsidRDefault="00EC062A" w:rsidP="00636923">
            <w:pPr>
              <w:spacing w:after="240"/>
              <w:ind w:left="227" w:right="227"/>
            </w:pPr>
            <w:r>
              <w:rPr>
                <w:rFonts w:ascii="Avenir LT Std 35 Light" w:hAnsi="Avenir LT Std 35 Light"/>
                <w:sz w:val="20"/>
                <w:szCs w:val="20"/>
              </w:rPr>
              <w:t xml:space="preserve">Avec la diminution des aides pour l’embauche de salariés </w:t>
            </w:r>
            <w:r w:rsidRPr="00EC062A">
              <w:rPr>
                <w:rFonts w:ascii="Avenir LT Std 35 Light" w:hAnsi="Avenir LT Std 35 Light"/>
                <w:sz w:val="20"/>
                <w:szCs w:val="20"/>
              </w:rPr>
              <w:t xml:space="preserve">certaines entreprises </w:t>
            </w:r>
            <w:r>
              <w:rPr>
                <w:rFonts w:ascii="Avenir LT Std 35 Light" w:hAnsi="Avenir LT Std 35 Light"/>
                <w:sz w:val="20"/>
                <w:szCs w:val="20"/>
              </w:rPr>
              <w:t xml:space="preserve">pourront être amenées </w:t>
            </w:r>
            <w:r w:rsidRPr="00EC062A">
              <w:rPr>
                <w:rFonts w:ascii="Avenir LT Std 35 Light" w:hAnsi="Avenir LT Std 35 Light"/>
                <w:sz w:val="20"/>
                <w:szCs w:val="20"/>
              </w:rPr>
              <w:t>à réduire ou différer leurs projets de recrutement</w:t>
            </w:r>
            <w:r>
              <w:rPr>
                <w:rFonts w:ascii="Avenir LT Std 35 Light" w:hAnsi="Avenir LT Std 35 Light"/>
                <w:sz w:val="20"/>
                <w:szCs w:val="20"/>
              </w:rPr>
              <w:t xml:space="preserve">, </w:t>
            </w:r>
            <w:r w:rsidR="00636923" w:rsidRPr="00636923">
              <w:rPr>
                <w:rFonts w:ascii="Avenir LT Std 35 Light" w:hAnsi="Avenir LT Std 35 Light"/>
                <w:sz w:val="20"/>
                <w:szCs w:val="20"/>
              </w:rPr>
              <w:t>alors que l’apprentissage demeure un levier essentiel d’insertion professionnelle et de réponse aux besoins de compétences.</w:t>
            </w:r>
          </w:p>
        </w:tc>
      </w:tr>
      <w:tr w:rsidR="5515419B" w14:paraId="35D4361C" w14:textId="77777777" w:rsidTr="5515419B">
        <w:trPr>
          <w:trHeight w:val="543"/>
        </w:trPr>
        <w:tc>
          <w:tcPr>
            <w:tcW w:w="2830" w:type="dxa"/>
            <w:vMerge/>
            <w:vAlign w:val="center"/>
          </w:tcPr>
          <w:p w14:paraId="46D0E943" w14:textId="77777777" w:rsidR="004110D9" w:rsidRDefault="004110D9"/>
        </w:tc>
        <w:tc>
          <w:tcPr>
            <w:tcW w:w="6232" w:type="dxa"/>
          </w:tcPr>
          <w:p w14:paraId="4E21BC1E" w14:textId="77777777" w:rsidR="1396F73C" w:rsidRDefault="1396F73C" w:rsidP="5515419B">
            <w:pPr>
              <w:spacing w:before="240" w:after="240"/>
              <w:ind w:left="227" w:right="227"/>
              <w:jc w:val="both"/>
              <w:rPr>
                <w:rFonts w:ascii="Avenir LT Std 35 Light" w:hAnsi="Avenir LT Std 35 Light"/>
                <w:b/>
                <w:bCs/>
                <w:sz w:val="20"/>
                <w:szCs w:val="20"/>
                <w:u w:val="single"/>
              </w:rPr>
            </w:pPr>
            <w:r w:rsidRPr="5515419B">
              <w:rPr>
                <w:rFonts w:ascii="Avenir LT Std 35 Light" w:hAnsi="Avenir LT Std 35 Light"/>
                <w:b/>
                <w:bCs/>
                <w:sz w:val="20"/>
                <w:szCs w:val="20"/>
                <w:u w:val="single"/>
              </w:rPr>
              <w:t>Articles / textes concernés :</w:t>
            </w:r>
          </w:p>
          <w:p w14:paraId="273B87F2" w14:textId="19D6F6B5" w:rsidR="1396F73C" w:rsidRDefault="007E3125" w:rsidP="5515419B">
            <w:pPr>
              <w:pStyle w:val="Paragraphedeliste"/>
              <w:numPr>
                <w:ilvl w:val="0"/>
                <w:numId w:val="16"/>
              </w:numPr>
              <w:spacing w:after="240"/>
              <w:ind w:left="811" w:right="227" w:hanging="357"/>
              <w:contextualSpacing w:val="0"/>
              <w:rPr>
                <w:rFonts w:ascii="Avenir LT Std 35 Light" w:hAnsi="Avenir LT Std 35 Light"/>
                <w:sz w:val="20"/>
                <w:szCs w:val="20"/>
              </w:rPr>
            </w:pPr>
            <w:r>
              <w:rPr>
                <w:rFonts w:ascii="Avenir LT Std 35 Light" w:hAnsi="Avenir LT Std 35 Light"/>
                <w:sz w:val="20"/>
                <w:szCs w:val="20"/>
              </w:rPr>
              <w:t>Code du travail et c</w:t>
            </w:r>
            <w:r w:rsidR="1396F73C" w:rsidRPr="5515419B">
              <w:rPr>
                <w:rFonts w:ascii="Avenir LT Std 35 Light" w:hAnsi="Avenir LT Std 35 Light"/>
                <w:sz w:val="20"/>
                <w:szCs w:val="20"/>
              </w:rPr>
              <w:t xml:space="preserve">ommuniqué de presse </w:t>
            </w:r>
            <w:r w:rsidR="007357EC">
              <w:rPr>
                <w:rFonts w:ascii="Avenir LT Std 35 Light" w:hAnsi="Avenir LT Std 35 Light"/>
                <w:sz w:val="20"/>
                <w:szCs w:val="20"/>
              </w:rPr>
              <w:t xml:space="preserve">du </w:t>
            </w:r>
            <w:r w:rsidR="1396F73C" w:rsidRPr="5515419B">
              <w:rPr>
                <w:rFonts w:ascii="Avenir LT Std 35 Light" w:hAnsi="Avenir LT Std 35 Light"/>
                <w:sz w:val="20"/>
                <w:szCs w:val="20"/>
              </w:rPr>
              <w:t>Ministère du Travail et des Solidarités.</w:t>
            </w:r>
          </w:p>
        </w:tc>
      </w:tr>
    </w:tbl>
    <w:p w14:paraId="5F96D1B1" w14:textId="77777777" w:rsidR="00636923" w:rsidRDefault="00636923"/>
    <w:p w14:paraId="252931D2" w14:textId="77777777" w:rsidR="00636923" w:rsidRDefault="00636923"/>
    <w:p w14:paraId="322CDA0F" w14:textId="77777777" w:rsidR="00636923" w:rsidRDefault="00636923"/>
    <w:tbl>
      <w:tblPr>
        <w:tblStyle w:val="Grilledutableau"/>
        <w:tblW w:w="0" w:type="auto"/>
        <w:tblLook w:val="04A0" w:firstRow="1" w:lastRow="0" w:firstColumn="1" w:lastColumn="0" w:noHBand="0" w:noVBand="1"/>
      </w:tblPr>
      <w:tblGrid>
        <w:gridCol w:w="2830"/>
        <w:gridCol w:w="6232"/>
      </w:tblGrid>
      <w:tr w:rsidR="0056791F" w:rsidRPr="005611CA" w14:paraId="2073FC94" w14:textId="77777777" w:rsidTr="00645486">
        <w:trPr>
          <w:trHeight w:val="545"/>
        </w:trPr>
        <w:tc>
          <w:tcPr>
            <w:tcW w:w="2830" w:type="dxa"/>
            <w:vMerge w:val="restart"/>
            <w:vAlign w:val="center"/>
          </w:tcPr>
          <w:p w14:paraId="2F2129B3" w14:textId="77777777" w:rsidR="0056791F" w:rsidRPr="005611CA" w:rsidRDefault="0056791F" w:rsidP="00645486">
            <w:pPr>
              <w:spacing w:before="360" w:after="360"/>
              <w:ind w:left="227" w:right="227"/>
              <w:jc w:val="center"/>
              <w:rPr>
                <w:rFonts w:ascii="Avenir LT Std 65 Medium" w:hAnsi="Avenir LT Std 65 Medium"/>
                <w:b/>
                <w:bCs/>
                <w:spacing w:val="-2"/>
                <w:sz w:val="20"/>
                <w:szCs w:val="20"/>
              </w:rPr>
            </w:pPr>
            <w:r w:rsidRPr="00B63C49">
              <w:rPr>
                <w:rFonts w:ascii="Avenir LT Std 65 Medium" w:hAnsi="Avenir LT Std 65 Medium"/>
                <w:b/>
                <w:bCs/>
                <w:spacing w:val="-2"/>
                <w:sz w:val="20"/>
                <w:szCs w:val="20"/>
              </w:rPr>
              <w:lastRenderedPageBreak/>
              <w:t>Malus sur les cotisations vieillesse en l’absence de négociation seniors</w:t>
            </w:r>
          </w:p>
        </w:tc>
        <w:tc>
          <w:tcPr>
            <w:tcW w:w="6232" w:type="dxa"/>
          </w:tcPr>
          <w:p w14:paraId="26497D0A" w14:textId="77777777" w:rsidR="0056791F" w:rsidRPr="005611CA" w:rsidRDefault="0056791F"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Ce qui change au 1</w:t>
            </w:r>
            <w:r w:rsidRPr="005611CA">
              <w:rPr>
                <w:rFonts w:ascii="Arial" w:hAnsi="Arial" w:cs="Arial"/>
                <w:b/>
                <w:bCs/>
                <w:spacing w:val="-2"/>
                <w:sz w:val="20"/>
                <w:szCs w:val="20"/>
                <w:u w:val="single"/>
              </w:rPr>
              <w:t>ᵉʳ</w:t>
            </w:r>
            <w:r w:rsidRPr="005611CA">
              <w:rPr>
                <w:rFonts w:ascii="Avenir LT Std 35 Light" w:hAnsi="Avenir LT Std 35 Light"/>
                <w:b/>
                <w:bCs/>
                <w:spacing w:val="-2"/>
                <w:sz w:val="20"/>
                <w:szCs w:val="20"/>
                <w:u w:val="single"/>
              </w:rPr>
              <w:t xml:space="preserve"> janvier 2026 :</w:t>
            </w:r>
          </w:p>
          <w:p w14:paraId="6C4EA745" w14:textId="77777777" w:rsidR="0056791F" w:rsidRPr="005611CA" w:rsidRDefault="0056791F" w:rsidP="00645486">
            <w:pPr>
              <w:spacing w:after="240"/>
              <w:ind w:left="227" w:right="227"/>
              <w:rPr>
                <w:rFonts w:ascii="Avenir LT Std 35 Light" w:hAnsi="Avenir LT Std 35 Light"/>
                <w:spacing w:val="-2"/>
                <w:sz w:val="20"/>
                <w:szCs w:val="20"/>
              </w:rPr>
            </w:pPr>
            <w:r w:rsidRPr="00B63C49">
              <w:rPr>
                <w:rFonts w:ascii="Avenir LT Std 35 Light" w:hAnsi="Avenir LT Std 35 Light"/>
                <w:spacing w:val="-4"/>
                <w:sz w:val="20"/>
                <w:szCs w:val="20"/>
              </w:rPr>
              <w:t>Un malus de cotisations patronales vieillesse et veuvage est instauré pour les entreprises privées d’au moins 300 salariés qui ne concluent pas de négociation collective en faveur de l’emploi et du maintien des seniors (55 ans et plus). Le montant et les critères précis seront fixés par décret.</w:t>
            </w:r>
          </w:p>
        </w:tc>
      </w:tr>
      <w:tr w:rsidR="0056791F" w:rsidRPr="005611CA" w14:paraId="3AA04C31" w14:textId="77777777" w:rsidTr="00645486">
        <w:trPr>
          <w:trHeight w:val="543"/>
        </w:trPr>
        <w:tc>
          <w:tcPr>
            <w:tcW w:w="2830" w:type="dxa"/>
            <w:vMerge/>
          </w:tcPr>
          <w:p w14:paraId="1CAD6CA5" w14:textId="77777777" w:rsidR="0056791F" w:rsidRPr="005611CA" w:rsidRDefault="0056791F" w:rsidP="00645486">
            <w:pPr>
              <w:spacing w:before="360" w:after="360"/>
              <w:ind w:left="227" w:right="227"/>
              <w:jc w:val="center"/>
              <w:rPr>
                <w:rFonts w:ascii="Avenir LT Std 35 Light" w:hAnsi="Avenir LT Std 35 Light"/>
                <w:b/>
                <w:bCs/>
                <w:spacing w:val="-2"/>
                <w:sz w:val="20"/>
                <w:szCs w:val="20"/>
              </w:rPr>
            </w:pPr>
          </w:p>
        </w:tc>
        <w:tc>
          <w:tcPr>
            <w:tcW w:w="6232" w:type="dxa"/>
          </w:tcPr>
          <w:p w14:paraId="442DB63B" w14:textId="77777777" w:rsidR="0056791F" w:rsidRPr="005611CA" w:rsidRDefault="0056791F"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Quel impact pour les entreprises ?</w:t>
            </w:r>
          </w:p>
          <w:p w14:paraId="28B4C96E" w14:textId="77777777" w:rsidR="0056791F" w:rsidRPr="005611CA" w:rsidRDefault="0056791F" w:rsidP="00645486">
            <w:pPr>
              <w:spacing w:after="240"/>
              <w:ind w:left="227" w:right="227"/>
              <w:rPr>
                <w:rFonts w:ascii="Avenir LT Std 35 Light" w:hAnsi="Avenir LT Std 35 Light"/>
                <w:spacing w:val="-2"/>
                <w:sz w:val="20"/>
                <w:szCs w:val="20"/>
              </w:rPr>
            </w:pPr>
            <w:r w:rsidRPr="00B63C49">
              <w:rPr>
                <w:rFonts w:ascii="Avenir LT Std 35 Light" w:hAnsi="Avenir LT Std 35 Light"/>
                <w:spacing w:val="-2"/>
                <w:sz w:val="20"/>
                <w:szCs w:val="20"/>
              </w:rPr>
              <w:t>Les grandes entreprises sont incitées à engager des négociations collectives seniors, sous peine de cotisations sociales supplémentaires. Cela renforce les enjeux de gestion des âges et de dialogue social.</w:t>
            </w:r>
          </w:p>
        </w:tc>
      </w:tr>
      <w:tr w:rsidR="0056791F" w:rsidRPr="005611CA" w14:paraId="6D62DE1B" w14:textId="77777777" w:rsidTr="00645486">
        <w:trPr>
          <w:trHeight w:val="543"/>
        </w:trPr>
        <w:tc>
          <w:tcPr>
            <w:tcW w:w="2830" w:type="dxa"/>
            <w:vMerge/>
          </w:tcPr>
          <w:p w14:paraId="3297B55D" w14:textId="77777777" w:rsidR="0056791F" w:rsidRPr="005611CA" w:rsidRDefault="0056791F" w:rsidP="00645486">
            <w:pPr>
              <w:spacing w:before="360" w:after="360"/>
              <w:ind w:left="227" w:right="227"/>
              <w:jc w:val="center"/>
              <w:rPr>
                <w:rFonts w:ascii="Avenir LT Std 35 Light" w:hAnsi="Avenir LT Std 35 Light"/>
                <w:b/>
                <w:bCs/>
                <w:spacing w:val="-2"/>
                <w:sz w:val="20"/>
                <w:szCs w:val="20"/>
              </w:rPr>
            </w:pPr>
          </w:p>
        </w:tc>
        <w:tc>
          <w:tcPr>
            <w:tcW w:w="6232" w:type="dxa"/>
          </w:tcPr>
          <w:p w14:paraId="01158828" w14:textId="77777777" w:rsidR="0056791F" w:rsidRPr="005611CA" w:rsidRDefault="0056791F" w:rsidP="00645486">
            <w:pPr>
              <w:spacing w:before="240" w:after="240"/>
              <w:ind w:left="227" w:right="227"/>
              <w:jc w:val="both"/>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Articles / textes concernés :</w:t>
            </w:r>
          </w:p>
          <w:p w14:paraId="32151211" w14:textId="77777777" w:rsidR="0056791F" w:rsidRPr="005611CA" w:rsidRDefault="0056791F" w:rsidP="00645486">
            <w:pPr>
              <w:pStyle w:val="Paragraphedeliste"/>
              <w:numPr>
                <w:ilvl w:val="0"/>
                <w:numId w:val="16"/>
              </w:numPr>
              <w:spacing w:after="240"/>
              <w:ind w:left="811" w:right="227" w:hanging="357"/>
              <w:contextualSpacing w:val="0"/>
              <w:rPr>
                <w:rFonts w:ascii="Avenir LT Std 35 Light" w:hAnsi="Avenir LT Std 35 Light"/>
                <w:spacing w:val="-2"/>
                <w:sz w:val="20"/>
                <w:szCs w:val="20"/>
              </w:rPr>
            </w:pPr>
            <w:r w:rsidRPr="005611CA">
              <w:rPr>
                <w:rFonts w:ascii="Avenir LT Std 35 Light" w:hAnsi="Avenir LT Std 35 Light"/>
                <w:spacing w:val="-2"/>
                <w:sz w:val="20"/>
                <w:szCs w:val="20"/>
              </w:rPr>
              <w:t>Loi de financement de la Sécurité sociale pour 2026.</w:t>
            </w:r>
          </w:p>
        </w:tc>
      </w:tr>
      <w:tr w:rsidR="0056791F" w:rsidRPr="00B63C49" w14:paraId="17DFFD42" w14:textId="77777777" w:rsidTr="00645486">
        <w:trPr>
          <w:trHeight w:val="545"/>
        </w:trPr>
        <w:tc>
          <w:tcPr>
            <w:tcW w:w="2830" w:type="dxa"/>
            <w:vMerge w:val="restart"/>
            <w:vAlign w:val="center"/>
          </w:tcPr>
          <w:p w14:paraId="04EFA58A" w14:textId="77777777" w:rsidR="0056791F" w:rsidRPr="005611CA" w:rsidRDefault="0056791F" w:rsidP="00645486">
            <w:pPr>
              <w:spacing w:before="360" w:after="360"/>
              <w:ind w:left="227" w:right="227"/>
              <w:jc w:val="center"/>
              <w:rPr>
                <w:rFonts w:ascii="Avenir LT Std 65 Medium" w:hAnsi="Avenir LT Std 65 Medium"/>
                <w:b/>
                <w:bCs/>
                <w:spacing w:val="-2"/>
                <w:sz w:val="20"/>
                <w:szCs w:val="20"/>
              </w:rPr>
            </w:pPr>
            <w:r w:rsidRPr="00B63C49">
              <w:rPr>
                <w:rFonts w:ascii="Avenir LT Std 65 Medium" w:hAnsi="Avenir LT Std 65 Medium"/>
                <w:b/>
                <w:bCs/>
                <w:spacing w:val="-2"/>
                <w:sz w:val="20"/>
                <w:szCs w:val="20"/>
              </w:rPr>
              <w:t>Plafonnement des exonérations de cotisations patronales pour certaines embauches ciblées</w:t>
            </w:r>
          </w:p>
        </w:tc>
        <w:tc>
          <w:tcPr>
            <w:tcW w:w="6232" w:type="dxa"/>
          </w:tcPr>
          <w:p w14:paraId="78AE5467" w14:textId="77777777" w:rsidR="0056791F" w:rsidRPr="005611CA" w:rsidRDefault="0056791F"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Ce qui change au 1</w:t>
            </w:r>
            <w:r w:rsidRPr="005611CA">
              <w:rPr>
                <w:rFonts w:ascii="Arial" w:hAnsi="Arial" w:cs="Arial"/>
                <w:b/>
                <w:bCs/>
                <w:spacing w:val="-2"/>
                <w:sz w:val="20"/>
                <w:szCs w:val="20"/>
                <w:u w:val="single"/>
              </w:rPr>
              <w:t>ᵉʳ</w:t>
            </w:r>
            <w:r w:rsidRPr="005611CA">
              <w:rPr>
                <w:rFonts w:ascii="Avenir LT Std 35 Light" w:hAnsi="Avenir LT Std 35 Light"/>
                <w:b/>
                <w:bCs/>
                <w:spacing w:val="-2"/>
                <w:sz w:val="20"/>
                <w:szCs w:val="20"/>
                <w:u w:val="single"/>
              </w:rPr>
              <w:t xml:space="preserve"> janvier 2026 :</w:t>
            </w:r>
          </w:p>
          <w:p w14:paraId="52E8F93D" w14:textId="77777777" w:rsidR="0056791F" w:rsidRDefault="0056791F" w:rsidP="00645486">
            <w:pPr>
              <w:spacing w:after="120"/>
              <w:ind w:left="227" w:right="227"/>
              <w:rPr>
                <w:rFonts w:ascii="Avenir LT Std 35 Light" w:hAnsi="Avenir LT Std 35 Light"/>
                <w:spacing w:val="-4"/>
                <w:sz w:val="20"/>
                <w:szCs w:val="20"/>
              </w:rPr>
            </w:pPr>
            <w:r w:rsidRPr="00B63C49">
              <w:rPr>
                <w:rFonts w:ascii="Avenir LT Std 35 Light" w:hAnsi="Avenir LT Std 35 Light"/>
                <w:spacing w:val="-4"/>
                <w:sz w:val="20"/>
                <w:szCs w:val="20"/>
              </w:rPr>
              <w:t>Les exonérations de cotisations patronales applicables aux entreprises recrutant des salariés exerçant des métiers en tension ou en pénurie (hors certains travailleurs indépendants libéraux), et aux entreprises créées ou reprises dans des zones en difficulté économique sont désormais plafonnées à 25 % pour les embauches ciblées.</w:t>
            </w:r>
          </w:p>
          <w:p w14:paraId="4EAE82E2" w14:textId="77777777" w:rsidR="0056791F" w:rsidRPr="00B63C49" w:rsidRDefault="0056791F" w:rsidP="00645486">
            <w:pPr>
              <w:spacing w:after="240"/>
              <w:ind w:left="227" w:right="227"/>
              <w:rPr>
                <w:rFonts w:ascii="Avenir LT Std 35 Light" w:hAnsi="Avenir LT Std 35 Light"/>
                <w:spacing w:val="-4"/>
                <w:sz w:val="20"/>
                <w:szCs w:val="20"/>
              </w:rPr>
            </w:pPr>
            <w:r w:rsidRPr="00B63C49">
              <w:rPr>
                <w:rFonts w:ascii="Avenir LT Std 35 Light" w:hAnsi="Avenir LT Std 35 Light"/>
                <w:spacing w:val="-4"/>
                <w:sz w:val="20"/>
                <w:szCs w:val="20"/>
              </w:rPr>
              <w:t>Ce plafonnement ne s’applique toutefois pas aux exploitants agricoles, pour lesquels le régime antérieur sans plafonnement est maintenu.</w:t>
            </w:r>
          </w:p>
        </w:tc>
      </w:tr>
      <w:tr w:rsidR="0056791F" w:rsidRPr="005611CA" w14:paraId="447B63FE" w14:textId="77777777" w:rsidTr="00645486">
        <w:trPr>
          <w:trHeight w:val="543"/>
        </w:trPr>
        <w:tc>
          <w:tcPr>
            <w:tcW w:w="2830" w:type="dxa"/>
            <w:vMerge/>
          </w:tcPr>
          <w:p w14:paraId="070388B3" w14:textId="77777777" w:rsidR="0056791F" w:rsidRPr="005611CA" w:rsidRDefault="0056791F" w:rsidP="00645486">
            <w:pPr>
              <w:spacing w:before="360" w:after="360"/>
              <w:ind w:left="227" w:right="227"/>
              <w:jc w:val="center"/>
              <w:rPr>
                <w:rFonts w:ascii="Avenir LT Std 35 Light" w:hAnsi="Avenir LT Std 35 Light"/>
                <w:b/>
                <w:bCs/>
                <w:spacing w:val="-2"/>
                <w:sz w:val="20"/>
                <w:szCs w:val="20"/>
              </w:rPr>
            </w:pPr>
          </w:p>
        </w:tc>
        <w:tc>
          <w:tcPr>
            <w:tcW w:w="6232" w:type="dxa"/>
          </w:tcPr>
          <w:p w14:paraId="2D9FE597" w14:textId="77777777" w:rsidR="0056791F" w:rsidRPr="005611CA" w:rsidRDefault="0056791F"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Quel impact pour les entreprises ?</w:t>
            </w:r>
          </w:p>
          <w:p w14:paraId="6A378BEC" w14:textId="77777777" w:rsidR="0056791F" w:rsidRDefault="0056791F" w:rsidP="00645486">
            <w:pPr>
              <w:spacing w:before="120" w:after="120"/>
              <w:ind w:left="227" w:right="227"/>
              <w:rPr>
                <w:rFonts w:ascii="Avenir LT Std 35 Light" w:hAnsi="Avenir LT Std 35 Light"/>
                <w:spacing w:val="-2"/>
                <w:sz w:val="20"/>
                <w:szCs w:val="20"/>
              </w:rPr>
            </w:pPr>
            <w:r w:rsidRPr="00B63C49">
              <w:rPr>
                <w:rFonts w:ascii="Avenir LT Std 35 Light" w:hAnsi="Avenir LT Std 35 Light"/>
                <w:spacing w:val="-2"/>
                <w:sz w:val="20"/>
                <w:szCs w:val="20"/>
              </w:rPr>
              <w:t>Les employeurs concernés voient le niveau d’allègement de charges sociales réduit, ce qui augmente le coût du travail pour les recrutements réalisés dans les zones ou métiers ciblés.</w:t>
            </w:r>
          </w:p>
          <w:p w14:paraId="6FFFD42B" w14:textId="77777777" w:rsidR="0056791F" w:rsidRPr="005611CA" w:rsidRDefault="0056791F" w:rsidP="00645486">
            <w:pPr>
              <w:spacing w:after="240"/>
              <w:ind w:left="227" w:right="227"/>
              <w:rPr>
                <w:rFonts w:ascii="Avenir LT Std 35 Light" w:hAnsi="Avenir LT Std 35 Light"/>
                <w:spacing w:val="-2"/>
                <w:sz w:val="20"/>
                <w:szCs w:val="20"/>
              </w:rPr>
            </w:pPr>
            <w:r w:rsidRPr="00B63C49">
              <w:rPr>
                <w:rFonts w:ascii="Avenir LT Std 35 Light" w:hAnsi="Avenir LT Std 35 Light"/>
                <w:spacing w:val="-2"/>
                <w:sz w:val="20"/>
                <w:szCs w:val="20"/>
              </w:rPr>
              <w:t>À l’inverse, le maintien du régime antérieur pour les exploitants agricoles permet de préserver un avantage comparatif en matière de coût de l’emploi, en conservant un niveau d’exonération plus élevé que celui applicable aux autres secteurs</w:t>
            </w:r>
            <w:r w:rsidRPr="004D6199">
              <w:rPr>
                <w:rFonts w:ascii="Avenir LT Std 35 Light" w:hAnsi="Avenir LT Std 35 Light"/>
                <w:spacing w:val="-2"/>
                <w:sz w:val="20"/>
                <w:szCs w:val="20"/>
              </w:rPr>
              <w:t>.</w:t>
            </w:r>
          </w:p>
        </w:tc>
      </w:tr>
      <w:tr w:rsidR="0056791F" w:rsidRPr="00B63C49" w14:paraId="4E27A121" w14:textId="77777777" w:rsidTr="00645486">
        <w:trPr>
          <w:trHeight w:val="543"/>
        </w:trPr>
        <w:tc>
          <w:tcPr>
            <w:tcW w:w="2830" w:type="dxa"/>
            <w:vMerge/>
          </w:tcPr>
          <w:p w14:paraId="4CB7D02E" w14:textId="77777777" w:rsidR="0056791F" w:rsidRPr="005611CA" w:rsidRDefault="0056791F" w:rsidP="00645486">
            <w:pPr>
              <w:spacing w:before="360" w:after="360"/>
              <w:ind w:left="227" w:right="227"/>
              <w:jc w:val="center"/>
              <w:rPr>
                <w:rFonts w:ascii="Avenir LT Std 35 Light" w:hAnsi="Avenir LT Std 35 Light"/>
                <w:b/>
                <w:bCs/>
                <w:spacing w:val="-2"/>
                <w:sz w:val="20"/>
                <w:szCs w:val="20"/>
              </w:rPr>
            </w:pPr>
          </w:p>
        </w:tc>
        <w:tc>
          <w:tcPr>
            <w:tcW w:w="6232" w:type="dxa"/>
          </w:tcPr>
          <w:p w14:paraId="42BA446F" w14:textId="77777777" w:rsidR="0056791F" w:rsidRPr="005611CA" w:rsidRDefault="0056791F" w:rsidP="00645486">
            <w:pPr>
              <w:spacing w:before="240" w:after="240"/>
              <w:ind w:left="227" w:right="227"/>
              <w:jc w:val="both"/>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Articles / textes concernés :</w:t>
            </w:r>
          </w:p>
          <w:p w14:paraId="7EE03A5A" w14:textId="77777777" w:rsidR="0056791F" w:rsidRDefault="0056791F" w:rsidP="00645486">
            <w:pPr>
              <w:pStyle w:val="Paragraphedeliste"/>
              <w:numPr>
                <w:ilvl w:val="0"/>
                <w:numId w:val="16"/>
              </w:numPr>
              <w:spacing w:after="120"/>
              <w:ind w:left="811" w:right="227" w:hanging="357"/>
              <w:contextualSpacing w:val="0"/>
              <w:rPr>
                <w:rFonts w:ascii="Avenir LT Std 35 Light" w:hAnsi="Avenir LT Std 35 Light"/>
                <w:spacing w:val="-2"/>
                <w:sz w:val="20"/>
                <w:szCs w:val="20"/>
              </w:rPr>
            </w:pPr>
            <w:r w:rsidRPr="005611CA">
              <w:rPr>
                <w:rFonts w:ascii="Avenir LT Std 35 Light" w:hAnsi="Avenir LT Std 35 Light"/>
                <w:spacing w:val="-2"/>
                <w:sz w:val="20"/>
                <w:szCs w:val="20"/>
              </w:rPr>
              <w:t>Loi de financement de la Sécurité sociale pour 2026</w:t>
            </w:r>
          </w:p>
          <w:p w14:paraId="7B2B7B57" w14:textId="77777777" w:rsidR="0056791F" w:rsidRPr="00B63C49" w:rsidRDefault="0056791F" w:rsidP="00645486">
            <w:pPr>
              <w:pStyle w:val="Paragraphedeliste"/>
              <w:numPr>
                <w:ilvl w:val="0"/>
                <w:numId w:val="16"/>
              </w:numPr>
              <w:spacing w:after="240" w:line="259" w:lineRule="auto"/>
              <w:ind w:left="814" w:right="227"/>
              <w:contextualSpacing w:val="0"/>
              <w:rPr>
                <w:rFonts w:ascii="Avenir LT Std 35 Light" w:hAnsi="Avenir LT Std 35 Light"/>
                <w:spacing w:val="-2"/>
                <w:sz w:val="20"/>
                <w:szCs w:val="20"/>
              </w:rPr>
            </w:pPr>
            <w:r w:rsidRPr="00D50970">
              <w:rPr>
                <w:rFonts w:ascii="Avenir LT Std 35 Light" w:hAnsi="Avenir LT Std 35 Light"/>
                <w:spacing w:val="-2"/>
                <w:sz w:val="20"/>
                <w:szCs w:val="20"/>
              </w:rPr>
              <w:t>Textes réglementaires d’application relatifs aux exonérations zonées et aux dispositifs d’aide à l’embauche</w:t>
            </w:r>
            <w:r w:rsidRPr="00B63C49">
              <w:rPr>
                <w:rFonts w:ascii="Avenir LT Std 35 Light" w:hAnsi="Avenir LT Std 35 Light"/>
                <w:spacing w:val="-2"/>
                <w:sz w:val="20"/>
                <w:szCs w:val="20"/>
              </w:rPr>
              <w:t>.</w:t>
            </w:r>
          </w:p>
        </w:tc>
      </w:tr>
    </w:tbl>
    <w:p w14:paraId="52DB8696" w14:textId="44952D78" w:rsidR="00D50970" w:rsidRDefault="00D50970" w:rsidP="00B63C49">
      <w:pPr>
        <w:spacing w:after="360" w:line="240" w:lineRule="auto"/>
        <w:jc w:val="both"/>
        <w:rPr>
          <w:rFonts w:ascii="Avenir LT Std 65 Medium" w:hAnsi="Avenir LT Std 65 Medium"/>
          <w:b/>
          <w:bCs/>
          <w:spacing w:val="-2"/>
          <w:sz w:val="20"/>
          <w:szCs w:val="20"/>
        </w:rPr>
      </w:pPr>
      <w:r w:rsidRPr="00D50970">
        <w:rPr>
          <w:rFonts w:ascii="Avenir LT Std 65 Medium" w:hAnsi="Avenir LT Std 65 Medium"/>
          <w:b/>
          <w:bCs/>
          <w:spacing w:val="-2"/>
          <w:sz w:val="20"/>
          <w:szCs w:val="20"/>
        </w:rPr>
        <w:lastRenderedPageBreak/>
        <w:t>E</w:t>
      </w:r>
      <w:r>
        <w:rPr>
          <w:rFonts w:ascii="Avenir LT Std 65 Medium" w:hAnsi="Avenir LT Std 65 Medium"/>
          <w:b/>
          <w:bCs/>
          <w:spacing w:val="-2"/>
          <w:sz w:val="20"/>
          <w:szCs w:val="20"/>
        </w:rPr>
        <w:t>NVIRONNEMENT ET SANTE PUBLIQUE</w:t>
      </w:r>
    </w:p>
    <w:tbl>
      <w:tblPr>
        <w:tblStyle w:val="Grilledutableau"/>
        <w:tblW w:w="0" w:type="auto"/>
        <w:tblLook w:val="04A0" w:firstRow="1" w:lastRow="0" w:firstColumn="1" w:lastColumn="0" w:noHBand="0" w:noVBand="1"/>
      </w:tblPr>
      <w:tblGrid>
        <w:gridCol w:w="2830"/>
        <w:gridCol w:w="6232"/>
      </w:tblGrid>
      <w:tr w:rsidR="00B63C49" w:rsidRPr="00B63C49" w14:paraId="476B5A2F" w14:textId="77777777" w:rsidTr="00B63C49">
        <w:trPr>
          <w:trHeight w:val="545"/>
        </w:trPr>
        <w:tc>
          <w:tcPr>
            <w:tcW w:w="2830" w:type="dxa"/>
            <w:vMerge w:val="restart"/>
            <w:vAlign w:val="center"/>
          </w:tcPr>
          <w:p w14:paraId="1E893350" w14:textId="5458FD40" w:rsidR="00B63C49" w:rsidRPr="005611CA" w:rsidRDefault="00B63C49" w:rsidP="00B63C49">
            <w:pPr>
              <w:spacing w:before="360" w:after="360"/>
              <w:ind w:left="227" w:right="227"/>
              <w:jc w:val="center"/>
              <w:rPr>
                <w:rFonts w:ascii="Avenir LT Std 65 Medium" w:hAnsi="Avenir LT Std 65 Medium"/>
                <w:b/>
                <w:bCs/>
                <w:spacing w:val="-2"/>
                <w:sz w:val="20"/>
                <w:szCs w:val="20"/>
              </w:rPr>
            </w:pPr>
            <w:r w:rsidRPr="00B63C49">
              <w:rPr>
                <w:rFonts w:ascii="Avenir LT Std 65 Medium" w:hAnsi="Avenir LT Std 65 Medium"/>
                <w:b/>
                <w:bCs/>
                <w:spacing w:val="-2"/>
                <w:sz w:val="20"/>
                <w:szCs w:val="20"/>
              </w:rPr>
              <w:t>Interdiction de mise sur le marché de certains produits contenant des PFAS</w:t>
            </w:r>
          </w:p>
        </w:tc>
        <w:tc>
          <w:tcPr>
            <w:tcW w:w="6232" w:type="dxa"/>
          </w:tcPr>
          <w:p w14:paraId="1082585C" w14:textId="77777777" w:rsidR="00B63C49" w:rsidRPr="005611CA" w:rsidRDefault="00B63C49"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Ce qui change au 1</w:t>
            </w:r>
            <w:r w:rsidRPr="005611CA">
              <w:rPr>
                <w:rFonts w:ascii="Arial" w:hAnsi="Arial" w:cs="Arial"/>
                <w:b/>
                <w:bCs/>
                <w:spacing w:val="-2"/>
                <w:sz w:val="20"/>
                <w:szCs w:val="20"/>
                <w:u w:val="single"/>
              </w:rPr>
              <w:t>ᵉʳ</w:t>
            </w:r>
            <w:r w:rsidRPr="005611CA">
              <w:rPr>
                <w:rFonts w:ascii="Avenir LT Std 35 Light" w:hAnsi="Avenir LT Std 35 Light"/>
                <w:b/>
                <w:bCs/>
                <w:spacing w:val="-2"/>
                <w:sz w:val="20"/>
                <w:szCs w:val="20"/>
                <w:u w:val="single"/>
              </w:rPr>
              <w:t xml:space="preserve"> janvier 2026 :</w:t>
            </w:r>
          </w:p>
          <w:p w14:paraId="3D823656" w14:textId="2F260771" w:rsidR="00B63C49" w:rsidRPr="00B63C49" w:rsidRDefault="00B63C49" w:rsidP="00B63C49">
            <w:pPr>
              <w:spacing w:after="240"/>
              <w:ind w:left="227" w:right="227"/>
              <w:rPr>
                <w:rFonts w:ascii="Avenir LT Std 35 Light" w:hAnsi="Avenir LT Std 35 Light"/>
                <w:spacing w:val="-4"/>
                <w:sz w:val="20"/>
                <w:szCs w:val="20"/>
              </w:rPr>
            </w:pPr>
            <w:r w:rsidRPr="00B63C49">
              <w:rPr>
                <w:rFonts w:ascii="Avenir LT Std 35 Light" w:hAnsi="Avenir LT Std 35 Light"/>
                <w:spacing w:val="-4"/>
                <w:sz w:val="20"/>
                <w:szCs w:val="20"/>
              </w:rPr>
              <w:t>La fabrication, l’importation, l’exportation et la mise sur le marché de certains produits contenant des substances per- et polyfluoroalkylées (PFAS) sont interdites. Sont notamment concernés les produits cosmétiques, les farts de ski, les vêtements et chaussures, ainsi que leurs agents imperméabilisants,</w:t>
            </w:r>
            <w:r>
              <w:rPr>
                <w:rFonts w:ascii="Avenir LT Std 35 Light" w:hAnsi="Avenir LT Std 35 Light"/>
                <w:spacing w:val="-4"/>
                <w:sz w:val="20"/>
                <w:szCs w:val="20"/>
              </w:rPr>
              <w:t xml:space="preserve"> </w:t>
            </w:r>
            <w:r w:rsidRPr="00B63C49">
              <w:rPr>
                <w:rFonts w:ascii="Avenir LT Std 35 Light" w:hAnsi="Avenir LT Std 35 Light"/>
                <w:spacing w:val="-4"/>
                <w:sz w:val="20"/>
                <w:szCs w:val="20"/>
              </w:rPr>
              <w:t>hors exceptions strictement définies (équipements de protection, usages industriels spécifiques).</w:t>
            </w:r>
          </w:p>
        </w:tc>
      </w:tr>
      <w:tr w:rsidR="00B63C49" w:rsidRPr="005611CA" w14:paraId="1963FA77" w14:textId="77777777" w:rsidTr="00645486">
        <w:trPr>
          <w:trHeight w:val="543"/>
        </w:trPr>
        <w:tc>
          <w:tcPr>
            <w:tcW w:w="2830" w:type="dxa"/>
            <w:vMerge/>
          </w:tcPr>
          <w:p w14:paraId="7C6F87D9" w14:textId="77777777" w:rsidR="00B63C49" w:rsidRPr="005611CA" w:rsidRDefault="00B63C49" w:rsidP="00645486">
            <w:pPr>
              <w:spacing w:before="360" w:after="360"/>
              <w:ind w:left="227" w:right="227"/>
              <w:jc w:val="center"/>
              <w:rPr>
                <w:rFonts w:ascii="Avenir LT Std 35 Light" w:hAnsi="Avenir LT Std 35 Light"/>
                <w:b/>
                <w:bCs/>
                <w:spacing w:val="-2"/>
                <w:sz w:val="20"/>
                <w:szCs w:val="20"/>
              </w:rPr>
            </w:pPr>
          </w:p>
        </w:tc>
        <w:tc>
          <w:tcPr>
            <w:tcW w:w="6232" w:type="dxa"/>
          </w:tcPr>
          <w:p w14:paraId="5DBB9AAC" w14:textId="77777777" w:rsidR="00B63C49" w:rsidRPr="005611CA" w:rsidRDefault="00B63C49"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Quel impact pour les entreprises ?</w:t>
            </w:r>
          </w:p>
          <w:p w14:paraId="3637E549" w14:textId="368438A4" w:rsidR="00B63C49" w:rsidRPr="005611CA" w:rsidRDefault="00B63C49" w:rsidP="00645486">
            <w:pPr>
              <w:spacing w:after="240"/>
              <w:ind w:left="227" w:right="227"/>
              <w:rPr>
                <w:rFonts w:ascii="Avenir LT Std 35 Light" w:hAnsi="Avenir LT Std 35 Light"/>
                <w:spacing w:val="-2"/>
                <w:sz w:val="20"/>
                <w:szCs w:val="20"/>
              </w:rPr>
            </w:pPr>
            <w:r w:rsidRPr="00B63C49">
              <w:rPr>
                <w:rFonts w:ascii="Avenir LT Std 35 Light" w:hAnsi="Avenir LT Std 35 Light"/>
                <w:spacing w:val="-2"/>
                <w:sz w:val="20"/>
                <w:szCs w:val="20"/>
              </w:rPr>
              <w:t>Les fabricants, importateurs, distributeurs et metteurs sur le marché doivent vérifier la composition chimique de leurs produits, reformuler ou retirer du marché les produits non conformes, adapter leurs chaînes d’approvisionnement et procédures de conformité. Il s’agit d’une interdiction de fond, assortie de sanctions administratives et pénales en cas de non-respect.</w:t>
            </w:r>
          </w:p>
        </w:tc>
      </w:tr>
      <w:tr w:rsidR="00B63C49" w:rsidRPr="00B63C49" w14:paraId="1160CDC2" w14:textId="77777777" w:rsidTr="00645486">
        <w:trPr>
          <w:trHeight w:val="543"/>
        </w:trPr>
        <w:tc>
          <w:tcPr>
            <w:tcW w:w="2830" w:type="dxa"/>
            <w:vMerge/>
          </w:tcPr>
          <w:p w14:paraId="2B8C571C" w14:textId="77777777" w:rsidR="00B63C49" w:rsidRPr="005611CA" w:rsidRDefault="00B63C49" w:rsidP="00645486">
            <w:pPr>
              <w:spacing w:before="360" w:after="360"/>
              <w:ind w:left="227" w:right="227"/>
              <w:jc w:val="center"/>
              <w:rPr>
                <w:rFonts w:ascii="Avenir LT Std 35 Light" w:hAnsi="Avenir LT Std 35 Light"/>
                <w:b/>
                <w:bCs/>
                <w:spacing w:val="-2"/>
                <w:sz w:val="20"/>
                <w:szCs w:val="20"/>
              </w:rPr>
            </w:pPr>
          </w:p>
        </w:tc>
        <w:tc>
          <w:tcPr>
            <w:tcW w:w="6232" w:type="dxa"/>
          </w:tcPr>
          <w:p w14:paraId="41F6A9A2" w14:textId="77777777" w:rsidR="00B63C49" w:rsidRPr="005611CA" w:rsidRDefault="00B63C49" w:rsidP="00645486">
            <w:pPr>
              <w:spacing w:before="240" w:after="240"/>
              <w:ind w:left="227" w:right="227"/>
              <w:jc w:val="both"/>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Articles / textes concernés :</w:t>
            </w:r>
          </w:p>
          <w:p w14:paraId="77A85F66" w14:textId="6A87AD59" w:rsidR="00B63C49" w:rsidRPr="0056791F" w:rsidRDefault="00B63C49" w:rsidP="0056791F">
            <w:pPr>
              <w:pStyle w:val="Paragraphedeliste"/>
              <w:numPr>
                <w:ilvl w:val="0"/>
                <w:numId w:val="16"/>
              </w:numPr>
              <w:spacing w:after="240"/>
              <w:ind w:left="814" w:right="227"/>
              <w:rPr>
                <w:rFonts w:ascii="Avenir LT Std 35 Light" w:hAnsi="Avenir LT Std 35 Light"/>
                <w:spacing w:val="-2"/>
                <w:sz w:val="20"/>
                <w:szCs w:val="20"/>
              </w:rPr>
            </w:pPr>
            <w:r w:rsidRPr="00B63C49">
              <w:rPr>
                <w:rFonts w:ascii="Avenir LT Std 35 Light" w:hAnsi="Avenir LT Std 35 Light"/>
                <w:spacing w:val="-2"/>
                <w:sz w:val="20"/>
                <w:szCs w:val="20"/>
              </w:rPr>
              <w:t>Articles L. 524-1 à L. 524-6 du Code de l’environnement (issus de la loi n° 2025-188 du 27 février 2025).</w:t>
            </w:r>
          </w:p>
        </w:tc>
      </w:tr>
      <w:tr w:rsidR="0056791F" w:rsidRPr="00B63C49" w14:paraId="4799D805" w14:textId="77777777" w:rsidTr="0056791F">
        <w:trPr>
          <w:trHeight w:val="545"/>
        </w:trPr>
        <w:tc>
          <w:tcPr>
            <w:tcW w:w="2830" w:type="dxa"/>
            <w:vMerge w:val="restart"/>
            <w:vAlign w:val="center"/>
          </w:tcPr>
          <w:p w14:paraId="25352BCA" w14:textId="53F3730E" w:rsidR="0056791F" w:rsidRPr="005611CA" w:rsidRDefault="0056791F" w:rsidP="0056791F">
            <w:pPr>
              <w:spacing w:before="360" w:after="360"/>
              <w:ind w:left="227" w:right="227"/>
              <w:jc w:val="center"/>
              <w:rPr>
                <w:rFonts w:ascii="Avenir LT Std 65 Medium" w:hAnsi="Avenir LT Std 65 Medium"/>
                <w:b/>
                <w:bCs/>
                <w:spacing w:val="-2"/>
                <w:sz w:val="20"/>
                <w:szCs w:val="20"/>
              </w:rPr>
            </w:pPr>
            <w:r w:rsidRPr="0056791F">
              <w:rPr>
                <w:rFonts w:ascii="Avenir LT Std 65 Medium" w:hAnsi="Avenir LT Std 65 Medium"/>
                <w:b/>
                <w:bCs/>
                <w:spacing w:val="-2"/>
                <w:sz w:val="20"/>
                <w:szCs w:val="20"/>
              </w:rPr>
              <w:t>Renforcement du contrôle sanitaire de l’eau potable - PFAS</w:t>
            </w:r>
          </w:p>
        </w:tc>
        <w:tc>
          <w:tcPr>
            <w:tcW w:w="6232" w:type="dxa"/>
          </w:tcPr>
          <w:p w14:paraId="03DDB040" w14:textId="77777777" w:rsidR="0056791F" w:rsidRPr="005611CA" w:rsidRDefault="0056791F"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Ce qui change au 1</w:t>
            </w:r>
            <w:r w:rsidRPr="005611CA">
              <w:rPr>
                <w:rFonts w:ascii="Arial" w:hAnsi="Arial" w:cs="Arial"/>
                <w:b/>
                <w:bCs/>
                <w:spacing w:val="-2"/>
                <w:sz w:val="20"/>
                <w:szCs w:val="20"/>
                <w:u w:val="single"/>
              </w:rPr>
              <w:t>ᵉʳ</w:t>
            </w:r>
            <w:r w:rsidRPr="005611CA">
              <w:rPr>
                <w:rFonts w:ascii="Avenir LT Std 35 Light" w:hAnsi="Avenir LT Std 35 Light"/>
                <w:b/>
                <w:bCs/>
                <w:spacing w:val="-2"/>
                <w:sz w:val="20"/>
                <w:szCs w:val="20"/>
                <w:u w:val="single"/>
              </w:rPr>
              <w:t xml:space="preserve"> janvier 2026 :</w:t>
            </w:r>
          </w:p>
          <w:p w14:paraId="6ABF4A7F" w14:textId="4C52D93D" w:rsidR="0056791F" w:rsidRPr="00B63C49" w:rsidRDefault="0056791F" w:rsidP="00645486">
            <w:pPr>
              <w:spacing w:after="240"/>
              <w:ind w:left="227" w:right="227"/>
              <w:rPr>
                <w:rFonts w:ascii="Avenir LT Std 35 Light" w:hAnsi="Avenir LT Std 35 Light"/>
                <w:spacing w:val="-4"/>
                <w:sz w:val="20"/>
                <w:szCs w:val="20"/>
              </w:rPr>
            </w:pPr>
            <w:r w:rsidRPr="0056791F">
              <w:rPr>
                <w:rFonts w:ascii="Avenir LT Std 35 Light" w:hAnsi="Avenir LT Std 35 Light"/>
                <w:spacing w:val="-4"/>
                <w:sz w:val="20"/>
                <w:szCs w:val="20"/>
              </w:rPr>
              <w:t>Le contrôle sanitaire de l’eau destinée à la consommation humaine intègre l’analyse obligatoire d’un groupe de 20 PFAS. Ces substances doivent désormais être systématiquement recherchées dans le cadre de la surveillance réglementaire.</w:t>
            </w:r>
          </w:p>
        </w:tc>
      </w:tr>
      <w:tr w:rsidR="0056791F" w:rsidRPr="005611CA" w14:paraId="0DB0F6FB" w14:textId="77777777" w:rsidTr="0056791F">
        <w:trPr>
          <w:trHeight w:val="543"/>
        </w:trPr>
        <w:tc>
          <w:tcPr>
            <w:tcW w:w="2830" w:type="dxa"/>
            <w:vMerge/>
          </w:tcPr>
          <w:p w14:paraId="74010CEF" w14:textId="77777777" w:rsidR="0056791F" w:rsidRPr="005611CA" w:rsidRDefault="0056791F" w:rsidP="00645486">
            <w:pPr>
              <w:spacing w:before="360" w:after="360"/>
              <w:ind w:left="227" w:right="227"/>
              <w:jc w:val="center"/>
              <w:rPr>
                <w:rFonts w:ascii="Avenir LT Std 35 Light" w:hAnsi="Avenir LT Std 35 Light"/>
                <w:b/>
                <w:bCs/>
                <w:spacing w:val="-2"/>
                <w:sz w:val="20"/>
                <w:szCs w:val="20"/>
              </w:rPr>
            </w:pPr>
          </w:p>
        </w:tc>
        <w:tc>
          <w:tcPr>
            <w:tcW w:w="6232" w:type="dxa"/>
          </w:tcPr>
          <w:p w14:paraId="675A13D9" w14:textId="77777777" w:rsidR="0056791F" w:rsidRPr="005611CA" w:rsidRDefault="0056791F"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Quel impact pour les entreprises ?</w:t>
            </w:r>
          </w:p>
          <w:p w14:paraId="05B862BF" w14:textId="5B211EEF" w:rsidR="0056791F" w:rsidRPr="005611CA" w:rsidRDefault="0056791F" w:rsidP="00645486">
            <w:pPr>
              <w:spacing w:after="240"/>
              <w:ind w:left="227" w:right="227"/>
              <w:rPr>
                <w:rFonts w:ascii="Avenir LT Std 35 Light" w:hAnsi="Avenir LT Std 35 Light"/>
                <w:spacing w:val="-2"/>
                <w:sz w:val="20"/>
                <w:szCs w:val="20"/>
              </w:rPr>
            </w:pPr>
            <w:r w:rsidRPr="0056791F">
              <w:rPr>
                <w:rFonts w:ascii="Avenir LT Std 35 Light" w:hAnsi="Avenir LT Std 35 Light"/>
                <w:spacing w:val="-2"/>
                <w:sz w:val="20"/>
                <w:szCs w:val="20"/>
              </w:rPr>
              <w:t>Les exploitants de services d’eau, mais aussi certaines industries utilisant ou rejetant des PFAS, doivent renforcer les protocoles de surveillance, adapter les traitements de l’eau si des dépassements sont constatés, assumer des coûts supplémentaires de contrôle et de mise en conformité.</w:t>
            </w:r>
          </w:p>
        </w:tc>
      </w:tr>
      <w:tr w:rsidR="0056791F" w:rsidRPr="0056791F" w14:paraId="3E042CF0" w14:textId="77777777" w:rsidTr="0056791F">
        <w:trPr>
          <w:trHeight w:val="543"/>
        </w:trPr>
        <w:tc>
          <w:tcPr>
            <w:tcW w:w="2830" w:type="dxa"/>
            <w:vMerge/>
          </w:tcPr>
          <w:p w14:paraId="58FFBA7F" w14:textId="77777777" w:rsidR="0056791F" w:rsidRPr="005611CA" w:rsidRDefault="0056791F" w:rsidP="00645486">
            <w:pPr>
              <w:spacing w:before="360" w:after="360"/>
              <w:ind w:left="227" w:right="227"/>
              <w:jc w:val="center"/>
              <w:rPr>
                <w:rFonts w:ascii="Avenir LT Std 35 Light" w:hAnsi="Avenir LT Std 35 Light"/>
                <w:b/>
                <w:bCs/>
                <w:spacing w:val="-2"/>
                <w:sz w:val="20"/>
                <w:szCs w:val="20"/>
              </w:rPr>
            </w:pPr>
          </w:p>
        </w:tc>
        <w:tc>
          <w:tcPr>
            <w:tcW w:w="6232" w:type="dxa"/>
          </w:tcPr>
          <w:p w14:paraId="65A286A2" w14:textId="77777777" w:rsidR="0056791F" w:rsidRPr="005611CA" w:rsidRDefault="0056791F" w:rsidP="00645486">
            <w:pPr>
              <w:spacing w:before="240" w:after="240"/>
              <w:ind w:left="227" w:right="227"/>
              <w:jc w:val="both"/>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Articles / textes concernés :</w:t>
            </w:r>
          </w:p>
          <w:p w14:paraId="2713CF4B" w14:textId="5827F21C" w:rsidR="0056791F" w:rsidRPr="0056791F" w:rsidRDefault="0056791F" w:rsidP="0056791F">
            <w:pPr>
              <w:pStyle w:val="Paragraphedeliste"/>
              <w:numPr>
                <w:ilvl w:val="0"/>
                <w:numId w:val="16"/>
              </w:numPr>
              <w:spacing w:after="240"/>
              <w:ind w:left="814" w:right="227"/>
              <w:rPr>
                <w:rFonts w:ascii="Avenir LT Std 35 Light" w:hAnsi="Avenir LT Std 35 Light"/>
                <w:spacing w:val="-2"/>
                <w:sz w:val="20"/>
                <w:szCs w:val="20"/>
              </w:rPr>
            </w:pPr>
            <w:r w:rsidRPr="0056791F">
              <w:rPr>
                <w:rFonts w:ascii="Avenir LT Std 35 Light" w:hAnsi="Avenir LT Std 35 Light"/>
                <w:spacing w:val="-2"/>
                <w:sz w:val="20"/>
                <w:szCs w:val="20"/>
              </w:rPr>
              <w:t>Articles L. 1321-1 et suivants du Code de la santé publique, avec renvoi réglementaire dans le Code de l’environnement (décrets d’application).</w:t>
            </w:r>
          </w:p>
        </w:tc>
      </w:tr>
    </w:tbl>
    <w:p w14:paraId="5EFA0B9D" w14:textId="77777777" w:rsidR="0056791F" w:rsidRDefault="0056791F" w:rsidP="0056791F">
      <w:pPr>
        <w:spacing w:after="360"/>
        <w:jc w:val="both"/>
        <w:rPr>
          <w:rFonts w:ascii="Avenir LT Std 35 Light" w:hAnsi="Avenir LT Std 35 Light"/>
          <w:b/>
          <w:bCs/>
          <w:spacing w:val="-4"/>
          <w:sz w:val="20"/>
          <w:szCs w:val="20"/>
        </w:rPr>
      </w:pPr>
    </w:p>
    <w:tbl>
      <w:tblPr>
        <w:tblStyle w:val="Grilledutableau"/>
        <w:tblW w:w="0" w:type="auto"/>
        <w:tblLook w:val="04A0" w:firstRow="1" w:lastRow="0" w:firstColumn="1" w:lastColumn="0" w:noHBand="0" w:noVBand="1"/>
      </w:tblPr>
      <w:tblGrid>
        <w:gridCol w:w="2830"/>
        <w:gridCol w:w="6232"/>
      </w:tblGrid>
      <w:tr w:rsidR="0056791F" w:rsidRPr="00B63C49" w14:paraId="05962C68" w14:textId="77777777" w:rsidTr="0056791F">
        <w:trPr>
          <w:trHeight w:val="545"/>
        </w:trPr>
        <w:tc>
          <w:tcPr>
            <w:tcW w:w="2830" w:type="dxa"/>
            <w:vMerge w:val="restart"/>
            <w:vAlign w:val="center"/>
          </w:tcPr>
          <w:p w14:paraId="1EDCF1DA" w14:textId="77777777" w:rsidR="0056791F" w:rsidRDefault="0056791F" w:rsidP="00DB71F4">
            <w:pPr>
              <w:spacing w:before="360"/>
              <w:ind w:left="227" w:right="227"/>
              <w:jc w:val="center"/>
              <w:rPr>
                <w:rFonts w:ascii="Avenir LT Std 65 Medium" w:hAnsi="Avenir LT Std 65 Medium"/>
                <w:b/>
                <w:bCs/>
                <w:spacing w:val="-2"/>
                <w:sz w:val="20"/>
                <w:szCs w:val="20"/>
              </w:rPr>
            </w:pPr>
            <w:r w:rsidRPr="0056791F">
              <w:rPr>
                <w:rFonts w:ascii="Avenir LT Std 65 Medium" w:hAnsi="Avenir LT Std 65 Medium"/>
                <w:b/>
                <w:bCs/>
                <w:spacing w:val="-2"/>
                <w:sz w:val="20"/>
                <w:szCs w:val="20"/>
              </w:rPr>
              <w:lastRenderedPageBreak/>
              <w:t xml:space="preserve">Entrée en phase définitive du mécanisme d’ajustement carbone aux frontières </w:t>
            </w:r>
          </w:p>
          <w:p w14:paraId="5980D780" w14:textId="68A50C7C" w:rsidR="0056791F" w:rsidRPr="005611CA" w:rsidRDefault="0056791F" w:rsidP="0056791F">
            <w:pPr>
              <w:spacing w:after="360"/>
              <w:ind w:left="227" w:right="227"/>
              <w:jc w:val="center"/>
              <w:rPr>
                <w:rFonts w:ascii="Avenir LT Std 65 Medium" w:hAnsi="Avenir LT Std 65 Medium"/>
                <w:b/>
                <w:bCs/>
                <w:spacing w:val="-2"/>
                <w:sz w:val="20"/>
                <w:szCs w:val="20"/>
              </w:rPr>
            </w:pPr>
            <w:r w:rsidRPr="0056791F">
              <w:rPr>
                <w:rFonts w:ascii="Avenir LT Std 65 Medium" w:hAnsi="Avenir LT Std 65 Medium"/>
                <w:b/>
                <w:bCs/>
                <w:spacing w:val="-2"/>
                <w:sz w:val="20"/>
                <w:szCs w:val="20"/>
              </w:rPr>
              <w:t>(MACF / CBAM)</w:t>
            </w:r>
          </w:p>
        </w:tc>
        <w:tc>
          <w:tcPr>
            <w:tcW w:w="6232" w:type="dxa"/>
          </w:tcPr>
          <w:p w14:paraId="3ED827FC" w14:textId="77777777" w:rsidR="0056791F" w:rsidRPr="005611CA" w:rsidRDefault="0056791F"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Ce qui change au 1</w:t>
            </w:r>
            <w:r w:rsidRPr="005611CA">
              <w:rPr>
                <w:rFonts w:ascii="Arial" w:hAnsi="Arial" w:cs="Arial"/>
                <w:b/>
                <w:bCs/>
                <w:spacing w:val="-2"/>
                <w:sz w:val="20"/>
                <w:szCs w:val="20"/>
                <w:u w:val="single"/>
              </w:rPr>
              <w:t>ᵉʳ</w:t>
            </w:r>
            <w:r w:rsidRPr="005611CA">
              <w:rPr>
                <w:rFonts w:ascii="Avenir LT Std 35 Light" w:hAnsi="Avenir LT Std 35 Light"/>
                <w:b/>
                <w:bCs/>
                <w:spacing w:val="-2"/>
                <w:sz w:val="20"/>
                <w:szCs w:val="20"/>
                <w:u w:val="single"/>
              </w:rPr>
              <w:t xml:space="preserve"> janvier 2026 :</w:t>
            </w:r>
          </w:p>
          <w:p w14:paraId="0582CA43" w14:textId="0FF472F9" w:rsidR="0056791F" w:rsidRPr="00B63C49" w:rsidRDefault="0056791F" w:rsidP="00645486">
            <w:pPr>
              <w:spacing w:after="240"/>
              <w:ind w:left="227" w:right="227"/>
              <w:rPr>
                <w:rFonts w:ascii="Avenir LT Std 35 Light" w:hAnsi="Avenir LT Std 35 Light"/>
                <w:spacing w:val="-4"/>
                <w:sz w:val="20"/>
                <w:szCs w:val="20"/>
              </w:rPr>
            </w:pPr>
            <w:r w:rsidRPr="0056791F">
              <w:rPr>
                <w:rFonts w:ascii="Avenir LT Std 35 Light" w:hAnsi="Avenir LT Std 35 Light"/>
                <w:spacing w:val="-4"/>
                <w:sz w:val="20"/>
                <w:szCs w:val="20"/>
              </w:rPr>
              <w:t>Le MACF entre dans sa phase définitive. Les opérateurs économiques identifiés par un numéro EORI, responsables de la mise en libre pratique de certains produits dans l’UE, sont soumis à de nouvelles obligations déclaratives et financières.</w:t>
            </w:r>
          </w:p>
        </w:tc>
      </w:tr>
      <w:tr w:rsidR="0056791F" w:rsidRPr="005611CA" w14:paraId="6AE19530" w14:textId="77777777" w:rsidTr="00645486">
        <w:trPr>
          <w:trHeight w:val="543"/>
        </w:trPr>
        <w:tc>
          <w:tcPr>
            <w:tcW w:w="2830" w:type="dxa"/>
            <w:vMerge/>
          </w:tcPr>
          <w:p w14:paraId="6D3250DE" w14:textId="77777777" w:rsidR="0056791F" w:rsidRPr="005611CA" w:rsidRDefault="0056791F" w:rsidP="00645486">
            <w:pPr>
              <w:spacing w:before="360" w:after="360"/>
              <w:ind w:left="227" w:right="227"/>
              <w:jc w:val="center"/>
              <w:rPr>
                <w:rFonts w:ascii="Avenir LT Std 35 Light" w:hAnsi="Avenir LT Std 35 Light"/>
                <w:b/>
                <w:bCs/>
                <w:spacing w:val="-2"/>
                <w:sz w:val="20"/>
                <w:szCs w:val="20"/>
              </w:rPr>
            </w:pPr>
          </w:p>
        </w:tc>
        <w:tc>
          <w:tcPr>
            <w:tcW w:w="6232" w:type="dxa"/>
          </w:tcPr>
          <w:p w14:paraId="3E55529A" w14:textId="77777777" w:rsidR="0056791F" w:rsidRPr="005611CA" w:rsidRDefault="0056791F"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Quel impact pour les entreprises ?</w:t>
            </w:r>
          </w:p>
          <w:p w14:paraId="6A4EC4D2" w14:textId="7BD70481" w:rsidR="0056791F" w:rsidRPr="005611CA" w:rsidRDefault="0056791F" w:rsidP="00645486">
            <w:pPr>
              <w:spacing w:after="240"/>
              <w:ind w:left="227" w:right="227"/>
              <w:rPr>
                <w:rFonts w:ascii="Avenir LT Std 35 Light" w:hAnsi="Avenir LT Std 35 Light"/>
                <w:spacing w:val="-2"/>
                <w:sz w:val="20"/>
                <w:szCs w:val="20"/>
              </w:rPr>
            </w:pPr>
            <w:r w:rsidRPr="0056791F">
              <w:rPr>
                <w:rFonts w:ascii="Avenir LT Std 35 Light" w:hAnsi="Avenir LT Std 35 Light"/>
                <w:spacing w:val="-2"/>
                <w:sz w:val="20"/>
                <w:szCs w:val="20"/>
              </w:rPr>
              <w:t>Les entreprises importatrices concernées doivent intégrer le coût carbone dans leurs chaînes d’approvisionnement, se conformer à des procédures douanières renforcées et adapter leurs stratégies d’importation et de sourcing.</w:t>
            </w:r>
          </w:p>
        </w:tc>
      </w:tr>
      <w:tr w:rsidR="0056791F" w:rsidRPr="0056791F" w14:paraId="2E9C7992" w14:textId="77777777" w:rsidTr="00645486">
        <w:trPr>
          <w:trHeight w:val="543"/>
        </w:trPr>
        <w:tc>
          <w:tcPr>
            <w:tcW w:w="2830" w:type="dxa"/>
            <w:vMerge/>
          </w:tcPr>
          <w:p w14:paraId="6B2537AA" w14:textId="77777777" w:rsidR="0056791F" w:rsidRPr="005611CA" w:rsidRDefault="0056791F" w:rsidP="00645486">
            <w:pPr>
              <w:spacing w:before="360" w:after="360"/>
              <w:ind w:left="227" w:right="227"/>
              <w:jc w:val="center"/>
              <w:rPr>
                <w:rFonts w:ascii="Avenir LT Std 35 Light" w:hAnsi="Avenir LT Std 35 Light"/>
                <w:b/>
                <w:bCs/>
                <w:spacing w:val="-2"/>
                <w:sz w:val="20"/>
                <w:szCs w:val="20"/>
              </w:rPr>
            </w:pPr>
          </w:p>
        </w:tc>
        <w:tc>
          <w:tcPr>
            <w:tcW w:w="6232" w:type="dxa"/>
          </w:tcPr>
          <w:p w14:paraId="0DD55DE3" w14:textId="77777777" w:rsidR="0056791F" w:rsidRPr="005611CA" w:rsidRDefault="0056791F" w:rsidP="00645486">
            <w:pPr>
              <w:spacing w:before="240" w:after="240"/>
              <w:ind w:left="227" w:right="227"/>
              <w:jc w:val="both"/>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Articles / textes concernés :</w:t>
            </w:r>
          </w:p>
          <w:p w14:paraId="4D7F7AF2" w14:textId="78D3DFEC" w:rsidR="0056791F" w:rsidRPr="0056791F" w:rsidRDefault="0056791F" w:rsidP="0056791F">
            <w:pPr>
              <w:pStyle w:val="Paragraphedeliste"/>
              <w:numPr>
                <w:ilvl w:val="0"/>
                <w:numId w:val="16"/>
              </w:numPr>
              <w:spacing w:after="240"/>
              <w:ind w:left="814" w:right="227"/>
              <w:rPr>
                <w:rFonts w:ascii="Avenir LT Std 35 Light" w:hAnsi="Avenir LT Std 35 Light"/>
                <w:spacing w:val="-2"/>
                <w:sz w:val="20"/>
                <w:szCs w:val="20"/>
              </w:rPr>
            </w:pPr>
            <w:r w:rsidRPr="0056791F">
              <w:rPr>
                <w:rFonts w:ascii="Avenir LT Std 35 Light" w:hAnsi="Avenir LT Std 35 Light"/>
                <w:spacing w:val="-2"/>
                <w:sz w:val="20"/>
                <w:szCs w:val="20"/>
              </w:rPr>
              <w:t>Règlement (UE) 2023/956 établissant le mécanisme d’ajustement carbone aux frontières (phase définitive au 1</w:t>
            </w:r>
            <w:r w:rsidRPr="0056791F">
              <w:rPr>
                <w:rFonts w:ascii="Arial" w:hAnsi="Arial" w:cs="Arial"/>
                <w:spacing w:val="-2"/>
                <w:sz w:val="20"/>
                <w:szCs w:val="20"/>
              </w:rPr>
              <w:t>ᵉʳ</w:t>
            </w:r>
            <w:r w:rsidRPr="0056791F">
              <w:rPr>
                <w:rFonts w:ascii="Avenir LT Std 35 Light" w:hAnsi="Avenir LT Std 35 Light"/>
                <w:spacing w:val="-2"/>
                <w:sz w:val="20"/>
                <w:szCs w:val="20"/>
              </w:rPr>
              <w:t xml:space="preserve"> janvier 2026).</w:t>
            </w:r>
          </w:p>
        </w:tc>
      </w:tr>
    </w:tbl>
    <w:p w14:paraId="2089975F" w14:textId="77777777" w:rsidR="0056791F" w:rsidRPr="0056791F" w:rsidRDefault="0056791F" w:rsidP="0056791F">
      <w:pPr>
        <w:spacing w:after="480"/>
        <w:jc w:val="both"/>
        <w:rPr>
          <w:rFonts w:ascii="Avenir LT Std 35 Light" w:hAnsi="Avenir LT Std 35 Light"/>
          <w:b/>
          <w:bCs/>
          <w:spacing w:val="-4"/>
          <w:sz w:val="20"/>
          <w:szCs w:val="20"/>
        </w:rPr>
      </w:pPr>
    </w:p>
    <w:p w14:paraId="1142A809" w14:textId="765D9F90" w:rsidR="00A54FF7" w:rsidRDefault="00A54FF7" w:rsidP="0056791F">
      <w:pPr>
        <w:spacing w:after="360" w:line="240" w:lineRule="auto"/>
        <w:jc w:val="both"/>
        <w:rPr>
          <w:rFonts w:ascii="Avenir LT Std 65 Medium" w:hAnsi="Avenir LT Std 65 Medium"/>
          <w:b/>
          <w:bCs/>
          <w:spacing w:val="-2"/>
          <w:sz w:val="20"/>
          <w:szCs w:val="20"/>
        </w:rPr>
      </w:pPr>
      <w:r>
        <w:rPr>
          <w:rFonts w:ascii="Avenir LT Std 65 Medium" w:hAnsi="Avenir LT Std 65 Medium"/>
          <w:b/>
          <w:bCs/>
          <w:spacing w:val="-2"/>
          <w:sz w:val="20"/>
          <w:szCs w:val="20"/>
        </w:rPr>
        <w:t>BATIMENT ET ENERGIE</w:t>
      </w:r>
    </w:p>
    <w:tbl>
      <w:tblPr>
        <w:tblStyle w:val="Grilledutableau"/>
        <w:tblW w:w="0" w:type="auto"/>
        <w:tblLook w:val="04A0" w:firstRow="1" w:lastRow="0" w:firstColumn="1" w:lastColumn="0" w:noHBand="0" w:noVBand="1"/>
      </w:tblPr>
      <w:tblGrid>
        <w:gridCol w:w="2830"/>
        <w:gridCol w:w="6232"/>
      </w:tblGrid>
      <w:tr w:rsidR="0056791F" w:rsidRPr="00B63C49" w14:paraId="7707679F" w14:textId="77777777" w:rsidTr="00645486">
        <w:trPr>
          <w:trHeight w:val="545"/>
        </w:trPr>
        <w:tc>
          <w:tcPr>
            <w:tcW w:w="2830" w:type="dxa"/>
            <w:vMerge w:val="restart"/>
            <w:vAlign w:val="center"/>
          </w:tcPr>
          <w:p w14:paraId="13B1F163" w14:textId="781D9E94" w:rsidR="0056791F" w:rsidRPr="005611CA" w:rsidRDefault="0056791F" w:rsidP="00DB71F4">
            <w:pPr>
              <w:spacing w:before="360" w:after="360"/>
              <w:ind w:left="227" w:right="227"/>
              <w:jc w:val="center"/>
              <w:rPr>
                <w:rFonts w:ascii="Avenir LT Std 65 Medium" w:hAnsi="Avenir LT Std 65 Medium"/>
                <w:b/>
                <w:bCs/>
                <w:spacing w:val="-2"/>
                <w:sz w:val="20"/>
                <w:szCs w:val="20"/>
              </w:rPr>
            </w:pPr>
            <w:r w:rsidRPr="0056791F">
              <w:rPr>
                <w:rFonts w:ascii="Avenir LT Std 65 Medium" w:hAnsi="Avenir LT Std 65 Medium"/>
                <w:b/>
                <w:bCs/>
                <w:spacing w:val="-2"/>
                <w:sz w:val="20"/>
                <w:szCs w:val="20"/>
              </w:rPr>
              <w:t xml:space="preserve">Obligation de Diagnostic de performance énergétique </w:t>
            </w:r>
            <w:r>
              <w:rPr>
                <w:rFonts w:ascii="Avenir LT Std 65 Medium" w:hAnsi="Avenir LT Std 65 Medium"/>
                <w:b/>
                <w:bCs/>
                <w:spacing w:val="-2"/>
                <w:sz w:val="20"/>
                <w:szCs w:val="20"/>
              </w:rPr>
              <w:t xml:space="preserve">(DPE) </w:t>
            </w:r>
            <w:r w:rsidRPr="0056791F">
              <w:rPr>
                <w:rFonts w:ascii="Avenir LT Std 65 Medium" w:hAnsi="Avenir LT Std 65 Medium"/>
                <w:b/>
                <w:bCs/>
                <w:spacing w:val="-2"/>
                <w:sz w:val="20"/>
                <w:szCs w:val="20"/>
              </w:rPr>
              <w:t xml:space="preserve">collectif pour les petites </w:t>
            </w:r>
            <w:r>
              <w:rPr>
                <w:rFonts w:ascii="Avenir LT Std 65 Medium" w:hAnsi="Avenir LT Std 65 Medium"/>
                <w:b/>
                <w:bCs/>
                <w:spacing w:val="-2"/>
                <w:sz w:val="20"/>
                <w:szCs w:val="20"/>
              </w:rPr>
              <w:t>copropriétés</w:t>
            </w:r>
          </w:p>
          <w:p w14:paraId="2C860C07" w14:textId="304A2B49" w:rsidR="0056791F" w:rsidRPr="005611CA" w:rsidRDefault="0056791F" w:rsidP="00645486">
            <w:pPr>
              <w:spacing w:after="360"/>
              <w:ind w:left="227" w:right="227"/>
              <w:jc w:val="center"/>
              <w:rPr>
                <w:rFonts w:ascii="Avenir LT Std 65 Medium" w:hAnsi="Avenir LT Std 65 Medium"/>
                <w:b/>
                <w:bCs/>
                <w:spacing w:val="-2"/>
                <w:sz w:val="20"/>
                <w:szCs w:val="20"/>
              </w:rPr>
            </w:pPr>
          </w:p>
        </w:tc>
        <w:tc>
          <w:tcPr>
            <w:tcW w:w="6232" w:type="dxa"/>
          </w:tcPr>
          <w:p w14:paraId="2D8830B3" w14:textId="77777777" w:rsidR="0056791F" w:rsidRPr="005611CA" w:rsidRDefault="0056791F"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Ce qui change au 1</w:t>
            </w:r>
            <w:r w:rsidRPr="005611CA">
              <w:rPr>
                <w:rFonts w:ascii="Arial" w:hAnsi="Arial" w:cs="Arial"/>
                <w:b/>
                <w:bCs/>
                <w:spacing w:val="-2"/>
                <w:sz w:val="20"/>
                <w:szCs w:val="20"/>
                <w:u w:val="single"/>
              </w:rPr>
              <w:t>ᵉʳ</w:t>
            </w:r>
            <w:r w:rsidRPr="005611CA">
              <w:rPr>
                <w:rFonts w:ascii="Avenir LT Std 35 Light" w:hAnsi="Avenir LT Std 35 Light"/>
                <w:b/>
                <w:bCs/>
                <w:spacing w:val="-2"/>
                <w:sz w:val="20"/>
                <w:szCs w:val="20"/>
                <w:u w:val="single"/>
              </w:rPr>
              <w:t xml:space="preserve"> janvier 2026 :</w:t>
            </w:r>
          </w:p>
          <w:p w14:paraId="5CC119CB" w14:textId="68746D96" w:rsidR="0056791F" w:rsidRPr="00B63C49" w:rsidRDefault="0056791F" w:rsidP="00645486">
            <w:pPr>
              <w:spacing w:after="240"/>
              <w:ind w:left="227" w:right="227"/>
              <w:rPr>
                <w:rFonts w:ascii="Avenir LT Std 35 Light" w:hAnsi="Avenir LT Std 35 Light"/>
                <w:spacing w:val="-4"/>
                <w:sz w:val="20"/>
                <w:szCs w:val="20"/>
              </w:rPr>
            </w:pPr>
            <w:r w:rsidRPr="0056791F">
              <w:rPr>
                <w:rFonts w:ascii="Avenir LT Std 35 Light" w:hAnsi="Avenir LT Std 35 Light"/>
                <w:spacing w:val="-4"/>
                <w:sz w:val="20"/>
                <w:szCs w:val="20"/>
              </w:rPr>
              <w:t>Les copropriétés de 50 lots ou moins doivent désormais réaliser un DPE collectif à l’échelle de l’immeuble, et non plus uniquement logement par logement.</w:t>
            </w:r>
          </w:p>
        </w:tc>
      </w:tr>
      <w:tr w:rsidR="0056791F" w:rsidRPr="005611CA" w14:paraId="71DCDF3B" w14:textId="77777777" w:rsidTr="00645486">
        <w:trPr>
          <w:trHeight w:val="543"/>
        </w:trPr>
        <w:tc>
          <w:tcPr>
            <w:tcW w:w="2830" w:type="dxa"/>
            <w:vMerge/>
          </w:tcPr>
          <w:p w14:paraId="721F27A9" w14:textId="77777777" w:rsidR="0056791F" w:rsidRPr="005611CA" w:rsidRDefault="0056791F" w:rsidP="00645486">
            <w:pPr>
              <w:spacing w:before="360" w:after="360"/>
              <w:ind w:left="227" w:right="227"/>
              <w:jc w:val="center"/>
              <w:rPr>
                <w:rFonts w:ascii="Avenir LT Std 35 Light" w:hAnsi="Avenir LT Std 35 Light"/>
                <w:b/>
                <w:bCs/>
                <w:spacing w:val="-2"/>
                <w:sz w:val="20"/>
                <w:szCs w:val="20"/>
              </w:rPr>
            </w:pPr>
          </w:p>
        </w:tc>
        <w:tc>
          <w:tcPr>
            <w:tcW w:w="6232" w:type="dxa"/>
          </w:tcPr>
          <w:p w14:paraId="304163A0" w14:textId="77777777" w:rsidR="0056791F" w:rsidRPr="005611CA" w:rsidRDefault="0056791F"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Quel impact pour les entreprises ?</w:t>
            </w:r>
          </w:p>
          <w:p w14:paraId="75C9A8B7" w14:textId="77777777" w:rsidR="0056791F" w:rsidRPr="0056791F" w:rsidRDefault="0056791F" w:rsidP="0056791F">
            <w:pPr>
              <w:spacing w:after="120"/>
              <w:ind w:left="227" w:right="227"/>
              <w:rPr>
                <w:rFonts w:ascii="Avenir LT Std 35 Light" w:hAnsi="Avenir LT Std 35 Light"/>
                <w:spacing w:val="-2"/>
                <w:sz w:val="20"/>
                <w:szCs w:val="20"/>
              </w:rPr>
            </w:pPr>
            <w:r w:rsidRPr="0056791F">
              <w:rPr>
                <w:rFonts w:ascii="Avenir LT Std 35 Light" w:hAnsi="Avenir LT Std 35 Light"/>
                <w:spacing w:val="-2"/>
                <w:sz w:val="20"/>
                <w:szCs w:val="20"/>
              </w:rPr>
              <w:t xml:space="preserve">Les syndics professionnels doivent intégrer cette obligation dans la gestion courante des copropriétés. Les bureaux d’études et diagnostiqueurs bénéficient d’un nouveau volume d’activité réglementaire. </w:t>
            </w:r>
          </w:p>
          <w:p w14:paraId="5797B3E3" w14:textId="545A6AF1" w:rsidR="0056791F" w:rsidRPr="005611CA" w:rsidRDefault="0056791F" w:rsidP="0056791F">
            <w:pPr>
              <w:spacing w:after="240"/>
              <w:ind w:left="227" w:right="227"/>
              <w:rPr>
                <w:rFonts w:ascii="Avenir LT Std 35 Light" w:hAnsi="Avenir LT Std 35 Light"/>
                <w:spacing w:val="-2"/>
                <w:sz w:val="20"/>
                <w:szCs w:val="20"/>
              </w:rPr>
            </w:pPr>
            <w:r w:rsidRPr="0056791F">
              <w:rPr>
                <w:rFonts w:ascii="Avenir LT Std 35 Light" w:hAnsi="Avenir LT Std 35 Light"/>
                <w:spacing w:val="-2"/>
                <w:sz w:val="20"/>
                <w:szCs w:val="20"/>
              </w:rPr>
              <w:t>Enfin, pour les entreprises propriétaires de locaux en copropriété, cela peut influencer la valorisation des actifs et les stratégies de rénovation.</w:t>
            </w:r>
          </w:p>
        </w:tc>
      </w:tr>
      <w:tr w:rsidR="0056791F" w:rsidRPr="0056791F" w14:paraId="6C102A61" w14:textId="77777777" w:rsidTr="00645486">
        <w:trPr>
          <w:trHeight w:val="543"/>
        </w:trPr>
        <w:tc>
          <w:tcPr>
            <w:tcW w:w="2830" w:type="dxa"/>
            <w:vMerge/>
          </w:tcPr>
          <w:p w14:paraId="416CDD7C" w14:textId="77777777" w:rsidR="0056791F" w:rsidRPr="005611CA" w:rsidRDefault="0056791F" w:rsidP="00645486">
            <w:pPr>
              <w:spacing w:before="360" w:after="360"/>
              <w:ind w:left="227" w:right="227"/>
              <w:jc w:val="center"/>
              <w:rPr>
                <w:rFonts w:ascii="Avenir LT Std 35 Light" w:hAnsi="Avenir LT Std 35 Light"/>
                <w:b/>
                <w:bCs/>
                <w:spacing w:val="-2"/>
                <w:sz w:val="20"/>
                <w:szCs w:val="20"/>
              </w:rPr>
            </w:pPr>
          </w:p>
        </w:tc>
        <w:tc>
          <w:tcPr>
            <w:tcW w:w="6232" w:type="dxa"/>
          </w:tcPr>
          <w:p w14:paraId="0879AC0D" w14:textId="77777777" w:rsidR="0056791F" w:rsidRPr="005611CA" w:rsidRDefault="0056791F" w:rsidP="00645486">
            <w:pPr>
              <w:spacing w:before="240" w:after="240"/>
              <w:ind w:left="227" w:right="227"/>
              <w:jc w:val="both"/>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Articles / textes concernés :</w:t>
            </w:r>
          </w:p>
          <w:p w14:paraId="32E67CA5" w14:textId="77777777" w:rsidR="0056791F" w:rsidRPr="0056791F" w:rsidRDefault="0056791F" w:rsidP="0056791F">
            <w:pPr>
              <w:pStyle w:val="Paragraphedeliste"/>
              <w:numPr>
                <w:ilvl w:val="0"/>
                <w:numId w:val="16"/>
              </w:numPr>
              <w:spacing w:after="120"/>
              <w:ind w:left="811" w:right="227" w:hanging="357"/>
              <w:contextualSpacing w:val="0"/>
              <w:rPr>
                <w:rFonts w:ascii="Avenir LT Std 35 Light" w:hAnsi="Avenir LT Std 35 Light"/>
                <w:spacing w:val="-2"/>
                <w:sz w:val="20"/>
                <w:szCs w:val="20"/>
              </w:rPr>
            </w:pPr>
            <w:r w:rsidRPr="0056791F">
              <w:rPr>
                <w:rFonts w:ascii="Avenir LT Std 35 Light" w:hAnsi="Avenir LT Std 35 Light"/>
                <w:spacing w:val="-2"/>
                <w:sz w:val="20"/>
                <w:szCs w:val="20"/>
              </w:rPr>
              <w:t>Articles L. 126-31 à L. 126-33 du CCH (issus de la loi « Climat et Résilience »).</w:t>
            </w:r>
          </w:p>
          <w:p w14:paraId="3ECA2592" w14:textId="6BD6BF04" w:rsidR="0056791F" w:rsidRPr="0056791F" w:rsidRDefault="0056791F" w:rsidP="0056791F">
            <w:pPr>
              <w:pStyle w:val="Paragraphedeliste"/>
              <w:numPr>
                <w:ilvl w:val="0"/>
                <w:numId w:val="16"/>
              </w:numPr>
              <w:spacing w:after="240"/>
              <w:ind w:left="814" w:right="227"/>
              <w:rPr>
                <w:rFonts w:ascii="Avenir LT Std 35 Light" w:hAnsi="Avenir LT Std 35 Light"/>
                <w:spacing w:val="-2"/>
                <w:sz w:val="20"/>
                <w:szCs w:val="20"/>
              </w:rPr>
            </w:pPr>
            <w:r w:rsidRPr="0056791F">
              <w:rPr>
                <w:rFonts w:ascii="Avenir LT Std 35 Light" w:hAnsi="Avenir LT Std 35 Light"/>
                <w:spacing w:val="-2"/>
                <w:sz w:val="20"/>
                <w:szCs w:val="20"/>
              </w:rPr>
              <w:t>Articles R. 126-15 et suivants du CCH (décrets d’application).</w:t>
            </w:r>
          </w:p>
        </w:tc>
      </w:tr>
    </w:tbl>
    <w:p w14:paraId="1E934B06" w14:textId="77777777" w:rsidR="0056791F" w:rsidRDefault="0056791F" w:rsidP="00A54FF7">
      <w:pPr>
        <w:spacing w:after="480" w:line="240" w:lineRule="auto"/>
        <w:jc w:val="both"/>
        <w:rPr>
          <w:rFonts w:ascii="Avenir LT Std 65 Medium" w:hAnsi="Avenir LT Std 65 Medium"/>
          <w:b/>
          <w:bCs/>
          <w:spacing w:val="-2"/>
          <w:sz w:val="20"/>
          <w:szCs w:val="20"/>
        </w:rPr>
      </w:pPr>
    </w:p>
    <w:tbl>
      <w:tblPr>
        <w:tblStyle w:val="Grilledutableau"/>
        <w:tblW w:w="0" w:type="auto"/>
        <w:tblLook w:val="04A0" w:firstRow="1" w:lastRow="0" w:firstColumn="1" w:lastColumn="0" w:noHBand="0" w:noVBand="1"/>
      </w:tblPr>
      <w:tblGrid>
        <w:gridCol w:w="2830"/>
        <w:gridCol w:w="6232"/>
      </w:tblGrid>
      <w:tr w:rsidR="0056791F" w:rsidRPr="00B63C49" w14:paraId="38FB1231" w14:textId="77777777" w:rsidTr="00645486">
        <w:trPr>
          <w:trHeight w:val="545"/>
        </w:trPr>
        <w:tc>
          <w:tcPr>
            <w:tcW w:w="2830" w:type="dxa"/>
            <w:vMerge w:val="restart"/>
            <w:vAlign w:val="center"/>
          </w:tcPr>
          <w:p w14:paraId="3637AAB9" w14:textId="05814796" w:rsidR="0056791F" w:rsidRPr="005611CA" w:rsidRDefault="0056791F" w:rsidP="00DB71F4">
            <w:pPr>
              <w:spacing w:before="360" w:after="360"/>
              <w:ind w:left="227" w:right="227"/>
              <w:jc w:val="center"/>
              <w:rPr>
                <w:rFonts w:ascii="Avenir LT Std 65 Medium" w:hAnsi="Avenir LT Std 65 Medium"/>
                <w:b/>
                <w:bCs/>
                <w:spacing w:val="-2"/>
                <w:sz w:val="20"/>
                <w:szCs w:val="20"/>
              </w:rPr>
            </w:pPr>
            <w:r w:rsidRPr="0056791F">
              <w:rPr>
                <w:rFonts w:ascii="Avenir LT Std 65 Medium" w:hAnsi="Avenir LT Std 65 Medium"/>
                <w:b/>
                <w:bCs/>
                <w:spacing w:val="-2"/>
                <w:sz w:val="20"/>
                <w:szCs w:val="20"/>
              </w:rPr>
              <w:lastRenderedPageBreak/>
              <w:t>Nouvelle méthode de calcul du DPE (coefficient électricité)</w:t>
            </w:r>
          </w:p>
        </w:tc>
        <w:tc>
          <w:tcPr>
            <w:tcW w:w="6232" w:type="dxa"/>
          </w:tcPr>
          <w:p w14:paraId="109D59EB" w14:textId="77777777" w:rsidR="0056791F" w:rsidRPr="005611CA" w:rsidRDefault="0056791F"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Ce qui change au 1</w:t>
            </w:r>
            <w:r w:rsidRPr="005611CA">
              <w:rPr>
                <w:rFonts w:ascii="Arial" w:hAnsi="Arial" w:cs="Arial"/>
                <w:b/>
                <w:bCs/>
                <w:spacing w:val="-2"/>
                <w:sz w:val="20"/>
                <w:szCs w:val="20"/>
                <w:u w:val="single"/>
              </w:rPr>
              <w:t>ᵉʳ</w:t>
            </w:r>
            <w:r w:rsidRPr="005611CA">
              <w:rPr>
                <w:rFonts w:ascii="Avenir LT Std 35 Light" w:hAnsi="Avenir LT Std 35 Light"/>
                <w:b/>
                <w:bCs/>
                <w:spacing w:val="-2"/>
                <w:sz w:val="20"/>
                <w:szCs w:val="20"/>
                <w:u w:val="single"/>
              </w:rPr>
              <w:t xml:space="preserve"> janvier 2026 :</w:t>
            </w:r>
          </w:p>
          <w:p w14:paraId="7F8F569F" w14:textId="2E8BFD1A" w:rsidR="0056791F" w:rsidRPr="00B63C49" w:rsidRDefault="0056791F" w:rsidP="00645486">
            <w:pPr>
              <w:spacing w:after="240"/>
              <w:ind w:left="227" w:right="227"/>
              <w:rPr>
                <w:rFonts w:ascii="Avenir LT Std 35 Light" w:hAnsi="Avenir LT Std 35 Light"/>
                <w:spacing w:val="-4"/>
                <w:sz w:val="20"/>
                <w:szCs w:val="20"/>
              </w:rPr>
            </w:pPr>
            <w:r w:rsidRPr="0056791F">
              <w:rPr>
                <w:rFonts w:ascii="Avenir LT Std 35 Light" w:hAnsi="Avenir LT Std 35 Light"/>
                <w:spacing w:val="-4"/>
                <w:sz w:val="20"/>
                <w:szCs w:val="20"/>
              </w:rPr>
              <w:t xml:space="preserve">Le coefficient de conversion de l’électricité (énergie finale </w:t>
            </w:r>
            <w:r w:rsidRPr="0056791F">
              <w:rPr>
                <w:rFonts w:ascii="Arial" w:hAnsi="Arial" w:cs="Arial"/>
                <w:spacing w:val="-4"/>
                <w:sz w:val="20"/>
                <w:szCs w:val="20"/>
              </w:rPr>
              <w:t>→</w:t>
            </w:r>
            <w:r w:rsidRPr="0056791F">
              <w:rPr>
                <w:rFonts w:ascii="Avenir LT Std 35 Light" w:hAnsi="Avenir LT Std 35 Light"/>
                <w:spacing w:val="-4"/>
                <w:sz w:val="20"/>
                <w:szCs w:val="20"/>
              </w:rPr>
              <w:t xml:space="preserve"> </w:t>
            </w:r>
            <w:r w:rsidRPr="0056791F">
              <w:rPr>
                <w:rFonts w:ascii="Avenir LT Std 35 Light" w:hAnsi="Avenir LT Std 35 Light" w:cs="Avenir LT Std 35 Light"/>
                <w:spacing w:val="-4"/>
                <w:sz w:val="20"/>
                <w:szCs w:val="20"/>
              </w:rPr>
              <w:t>é</w:t>
            </w:r>
            <w:r w:rsidRPr="0056791F">
              <w:rPr>
                <w:rFonts w:ascii="Avenir LT Std 35 Light" w:hAnsi="Avenir LT Std 35 Light"/>
                <w:spacing w:val="-4"/>
                <w:sz w:val="20"/>
                <w:szCs w:val="20"/>
              </w:rPr>
              <w:t>nergie primaire) est modifi</w:t>
            </w:r>
            <w:r w:rsidRPr="0056791F">
              <w:rPr>
                <w:rFonts w:ascii="Avenir LT Std 35 Light" w:hAnsi="Avenir LT Std 35 Light" w:cs="Avenir LT Std 35 Light"/>
                <w:spacing w:val="-4"/>
                <w:sz w:val="20"/>
                <w:szCs w:val="20"/>
              </w:rPr>
              <w:t>é</w:t>
            </w:r>
            <w:r w:rsidRPr="0056791F">
              <w:rPr>
                <w:rFonts w:ascii="Avenir LT Std 35 Light" w:hAnsi="Avenir LT Std 35 Light"/>
                <w:spacing w:val="-4"/>
                <w:sz w:val="20"/>
                <w:szCs w:val="20"/>
              </w:rPr>
              <w:t xml:space="preserve"> : il passe de 2,3 </w:t>
            </w:r>
            <w:r w:rsidRPr="0056791F">
              <w:rPr>
                <w:rFonts w:ascii="Avenir LT Std 35 Light" w:hAnsi="Avenir LT Std 35 Light" w:cs="Avenir LT Std 35 Light"/>
                <w:spacing w:val="-4"/>
                <w:sz w:val="20"/>
                <w:szCs w:val="20"/>
              </w:rPr>
              <w:t>à</w:t>
            </w:r>
            <w:r w:rsidRPr="0056791F">
              <w:rPr>
                <w:rFonts w:ascii="Avenir LT Std 35 Light" w:hAnsi="Avenir LT Std 35 Light"/>
                <w:spacing w:val="-4"/>
                <w:sz w:val="20"/>
                <w:szCs w:val="20"/>
              </w:rPr>
              <w:t xml:space="preserve"> 1,9 pour tous les DPE et audits </w:t>
            </w:r>
            <w:r w:rsidRPr="0056791F">
              <w:rPr>
                <w:rFonts w:ascii="Avenir LT Std 35 Light" w:hAnsi="Avenir LT Std 35 Light" w:cs="Avenir LT Std 35 Light"/>
                <w:spacing w:val="-4"/>
                <w:sz w:val="20"/>
                <w:szCs w:val="20"/>
              </w:rPr>
              <w:t>é</w:t>
            </w:r>
            <w:r w:rsidRPr="0056791F">
              <w:rPr>
                <w:rFonts w:ascii="Avenir LT Std 35 Light" w:hAnsi="Avenir LT Std 35 Light"/>
                <w:spacing w:val="-4"/>
                <w:sz w:val="20"/>
                <w:szCs w:val="20"/>
              </w:rPr>
              <w:t>nerg</w:t>
            </w:r>
            <w:r w:rsidRPr="0056791F">
              <w:rPr>
                <w:rFonts w:ascii="Avenir LT Std 35 Light" w:hAnsi="Avenir LT Std 35 Light" w:cs="Avenir LT Std 35 Light"/>
                <w:spacing w:val="-4"/>
                <w:sz w:val="20"/>
                <w:szCs w:val="20"/>
              </w:rPr>
              <w:t>é</w:t>
            </w:r>
            <w:r w:rsidRPr="0056791F">
              <w:rPr>
                <w:rFonts w:ascii="Avenir LT Std 35 Light" w:hAnsi="Avenir LT Std 35 Light"/>
                <w:spacing w:val="-4"/>
                <w:sz w:val="20"/>
                <w:szCs w:val="20"/>
              </w:rPr>
              <w:t>tiques r</w:t>
            </w:r>
            <w:r w:rsidRPr="0056791F">
              <w:rPr>
                <w:rFonts w:ascii="Avenir LT Std 35 Light" w:hAnsi="Avenir LT Std 35 Light" w:cs="Avenir LT Std 35 Light"/>
                <w:spacing w:val="-4"/>
                <w:sz w:val="20"/>
                <w:szCs w:val="20"/>
              </w:rPr>
              <w:t>é</w:t>
            </w:r>
            <w:r w:rsidRPr="0056791F">
              <w:rPr>
                <w:rFonts w:ascii="Avenir LT Std 35 Light" w:hAnsi="Avenir LT Std 35 Light"/>
                <w:spacing w:val="-4"/>
                <w:sz w:val="20"/>
                <w:szCs w:val="20"/>
              </w:rPr>
              <w:t>alis</w:t>
            </w:r>
            <w:r w:rsidRPr="0056791F">
              <w:rPr>
                <w:rFonts w:ascii="Avenir LT Std 35 Light" w:hAnsi="Avenir LT Std 35 Light" w:cs="Avenir LT Std 35 Light"/>
                <w:spacing w:val="-4"/>
                <w:sz w:val="20"/>
                <w:szCs w:val="20"/>
              </w:rPr>
              <w:t>é</w:t>
            </w:r>
            <w:r w:rsidRPr="0056791F">
              <w:rPr>
                <w:rFonts w:ascii="Avenir LT Std 35 Light" w:hAnsi="Avenir LT Std 35 Light"/>
                <w:spacing w:val="-4"/>
                <w:sz w:val="20"/>
                <w:szCs w:val="20"/>
              </w:rPr>
              <w:t xml:space="preserve">s </w:t>
            </w:r>
            <w:r w:rsidRPr="0056791F">
              <w:rPr>
                <w:rFonts w:ascii="Avenir LT Std 35 Light" w:hAnsi="Avenir LT Std 35 Light" w:cs="Avenir LT Std 35 Light"/>
                <w:spacing w:val="-4"/>
                <w:sz w:val="20"/>
                <w:szCs w:val="20"/>
              </w:rPr>
              <w:t>à</w:t>
            </w:r>
            <w:r w:rsidRPr="0056791F">
              <w:rPr>
                <w:rFonts w:ascii="Avenir LT Std 35 Light" w:hAnsi="Avenir LT Std 35 Light"/>
                <w:spacing w:val="-4"/>
                <w:sz w:val="20"/>
                <w:szCs w:val="20"/>
              </w:rPr>
              <w:t xml:space="preserve"> partir de cette date.</w:t>
            </w:r>
          </w:p>
        </w:tc>
      </w:tr>
      <w:tr w:rsidR="0056791F" w:rsidRPr="005611CA" w14:paraId="52565200" w14:textId="77777777" w:rsidTr="00645486">
        <w:trPr>
          <w:trHeight w:val="543"/>
        </w:trPr>
        <w:tc>
          <w:tcPr>
            <w:tcW w:w="2830" w:type="dxa"/>
            <w:vMerge/>
          </w:tcPr>
          <w:p w14:paraId="12F5A22B" w14:textId="77777777" w:rsidR="0056791F" w:rsidRPr="005611CA" w:rsidRDefault="0056791F" w:rsidP="00645486">
            <w:pPr>
              <w:spacing w:before="360" w:after="360"/>
              <w:ind w:left="227" w:right="227"/>
              <w:jc w:val="center"/>
              <w:rPr>
                <w:rFonts w:ascii="Avenir LT Std 35 Light" w:hAnsi="Avenir LT Std 35 Light"/>
                <w:b/>
                <w:bCs/>
                <w:spacing w:val="-2"/>
                <w:sz w:val="20"/>
                <w:szCs w:val="20"/>
              </w:rPr>
            </w:pPr>
          </w:p>
        </w:tc>
        <w:tc>
          <w:tcPr>
            <w:tcW w:w="6232" w:type="dxa"/>
          </w:tcPr>
          <w:p w14:paraId="745B0038" w14:textId="77777777" w:rsidR="0056791F" w:rsidRPr="005611CA" w:rsidRDefault="0056791F"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Quel impact pour les entreprises ?</w:t>
            </w:r>
          </w:p>
          <w:p w14:paraId="30249CD2" w14:textId="77777777" w:rsidR="0056791F" w:rsidRPr="0056791F" w:rsidRDefault="0056791F" w:rsidP="0056791F">
            <w:pPr>
              <w:spacing w:after="120"/>
              <w:ind w:left="227" w:right="227"/>
              <w:rPr>
                <w:rFonts w:ascii="Avenir LT Std 35 Light" w:hAnsi="Avenir LT Std 35 Light"/>
                <w:spacing w:val="-2"/>
                <w:sz w:val="20"/>
                <w:szCs w:val="20"/>
              </w:rPr>
            </w:pPr>
            <w:r w:rsidRPr="0056791F">
              <w:rPr>
                <w:rFonts w:ascii="Avenir LT Std 35 Light" w:hAnsi="Avenir LT Std 35 Light"/>
                <w:spacing w:val="-2"/>
                <w:sz w:val="20"/>
                <w:szCs w:val="20"/>
              </w:rPr>
              <w:t>L’évolution permettra d’améliorer le DPE de certains logements chauffés à l’électricité. Aucun logement ne verra son étiquette baisser. Tous les diagnostics de performance ou audits énergétiques édités avec le nouveau coefficient l’intégreront automatiquement.</w:t>
            </w:r>
          </w:p>
          <w:p w14:paraId="266380F1" w14:textId="07A0EA47" w:rsidR="0056791F" w:rsidRPr="005611CA" w:rsidRDefault="0056791F" w:rsidP="0056791F">
            <w:pPr>
              <w:spacing w:after="240"/>
              <w:ind w:left="227" w:right="227"/>
              <w:rPr>
                <w:rFonts w:ascii="Avenir LT Std 35 Light" w:hAnsi="Avenir LT Std 35 Light"/>
                <w:spacing w:val="-2"/>
                <w:sz w:val="20"/>
                <w:szCs w:val="20"/>
              </w:rPr>
            </w:pPr>
            <w:r w:rsidRPr="0056791F">
              <w:rPr>
                <w:rFonts w:ascii="Avenir LT Std 35 Light" w:hAnsi="Avenir LT Std 35 Light"/>
                <w:spacing w:val="-2"/>
                <w:sz w:val="20"/>
                <w:szCs w:val="20"/>
              </w:rPr>
              <w:t>Ceux réalisés précédemment resteront valables et pourront être mis à jour gratuitement, sans nouvelle visite du diagnostiqueur.</w:t>
            </w:r>
          </w:p>
        </w:tc>
      </w:tr>
      <w:tr w:rsidR="0056791F" w:rsidRPr="0056791F" w14:paraId="01B98246" w14:textId="77777777" w:rsidTr="00645486">
        <w:trPr>
          <w:trHeight w:val="543"/>
        </w:trPr>
        <w:tc>
          <w:tcPr>
            <w:tcW w:w="2830" w:type="dxa"/>
            <w:vMerge/>
          </w:tcPr>
          <w:p w14:paraId="5494A988" w14:textId="77777777" w:rsidR="0056791F" w:rsidRPr="005611CA" w:rsidRDefault="0056791F" w:rsidP="00645486">
            <w:pPr>
              <w:spacing w:before="360" w:after="360"/>
              <w:ind w:left="227" w:right="227"/>
              <w:jc w:val="center"/>
              <w:rPr>
                <w:rFonts w:ascii="Avenir LT Std 35 Light" w:hAnsi="Avenir LT Std 35 Light"/>
                <w:b/>
                <w:bCs/>
                <w:spacing w:val="-2"/>
                <w:sz w:val="20"/>
                <w:szCs w:val="20"/>
              </w:rPr>
            </w:pPr>
          </w:p>
        </w:tc>
        <w:tc>
          <w:tcPr>
            <w:tcW w:w="6232" w:type="dxa"/>
          </w:tcPr>
          <w:p w14:paraId="6638B6F2" w14:textId="77777777" w:rsidR="0056791F" w:rsidRPr="005611CA" w:rsidRDefault="0056791F" w:rsidP="00645486">
            <w:pPr>
              <w:spacing w:before="240" w:after="240"/>
              <w:ind w:left="227" w:right="227"/>
              <w:jc w:val="both"/>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Articles / textes concernés :</w:t>
            </w:r>
          </w:p>
          <w:p w14:paraId="1C52E0CC" w14:textId="77777777" w:rsidR="0056791F" w:rsidRPr="0056791F" w:rsidRDefault="0056791F" w:rsidP="0056791F">
            <w:pPr>
              <w:pStyle w:val="Paragraphedeliste"/>
              <w:numPr>
                <w:ilvl w:val="0"/>
                <w:numId w:val="16"/>
              </w:numPr>
              <w:spacing w:after="120"/>
              <w:ind w:left="811" w:right="227" w:hanging="357"/>
              <w:contextualSpacing w:val="0"/>
              <w:rPr>
                <w:rFonts w:ascii="Avenir LT Std 35 Light" w:hAnsi="Avenir LT Std 35 Light"/>
                <w:spacing w:val="-2"/>
                <w:sz w:val="20"/>
                <w:szCs w:val="20"/>
              </w:rPr>
            </w:pPr>
            <w:r w:rsidRPr="0056791F">
              <w:rPr>
                <w:rFonts w:ascii="Avenir LT Std 35 Light" w:hAnsi="Avenir LT Std 35 Light"/>
                <w:spacing w:val="-2"/>
                <w:sz w:val="20"/>
                <w:szCs w:val="20"/>
              </w:rPr>
              <w:t>Article L. 173-1 du CCH (renvoi à la méthode de calcul).</w:t>
            </w:r>
          </w:p>
          <w:p w14:paraId="35F13636" w14:textId="5150397A" w:rsidR="0056791F" w:rsidRPr="0056791F" w:rsidRDefault="0056791F" w:rsidP="0056791F">
            <w:pPr>
              <w:pStyle w:val="Paragraphedeliste"/>
              <w:numPr>
                <w:ilvl w:val="0"/>
                <w:numId w:val="16"/>
              </w:numPr>
              <w:spacing w:after="240"/>
              <w:ind w:left="811" w:right="227" w:hanging="357"/>
              <w:contextualSpacing w:val="0"/>
              <w:rPr>
                <w:rFonts w:ascii="Avenir LT Std 35 Light" w:hAnsi="Avenir LT Std 35 Light"/>
                <w:spacing w:val="-2"/>
                <w:sz w:val="20"/>
                <w:szCs w:val="20"/>
              </w:rPr>
            </w:pPr>
            <w:r w:rsidRPr="0056791F">
              <w:rPr>
                <w:rFonts w:ascii="Avenir LT Std 35 Light" w:hAnsi="Avenir LT Std 35 Light"/>
                <w:spacing w:val="-2"/>
                <w:sz w:val="20"/>
                <w:szCs w:val="20"/>
              </w:rPr>
              <w:t>Arrêté du 13 août 2025 relatif au DPE.</w:t>
            </w:r>
          </w:p>
        </w:tc>
      </w:tr>
      <w:tr w:rsidR="0056791F" w:rsidRPr="00B63C49" w14:paraId="5A5735EE" w14:textId="77777777" w:rsidTr="0056791F">
        <w:trPr>
          <w:trHeight w:val="545"/>
        </w:trPr>
        <w:tc>
          <w:tcPr>
            <w:tcW w:w="2830" w:type="dxa"/>
            <w:vMerge w:val="restart"/>
            <w:vAlign w:val="center"/>
          </w:tcPr>
          <w:p w14:paraId="3FE52639" w14:textId="77777777" w:rsidR="0056791F" w:rsidRPr="005611CA" w:rsidRDefault="0056791F" w:rsidP="00DB71F4">
            <w:pPr>
              <w:spacing w:before="360" w:after="360"/>
              <w:ind w:left="227" w:right="227"/>
              <w:jc w:val="center"/>
              <w:rPr>
                <w:rFonts w:ascii="Avenir LT Std 65 Medium" w:hAnsi="Avenir LT Std 65 Medium"/>
                <w:b/>
                <w:bCs/>
                <w:spacing w:val="-2"/>
                <w:sz w:val="20"/>
                <w:szCs w:val="20"/>
              </w:rPr>
            </w:pPr>
            <w:r w:rsidRPr="0056791F">
              <w:rPr>
                <w:rFonts w:ascii="Avenir LT Std 65 Medium" w:hAnsi="Avenir LT Std 65 Medium"/>
                <w:b/>
                <w:bCs/>
                <w:spacing w:val="-2"/>
                <w:sz w:val="20"/>
                <w:szCs w:val="20"/>
              </w:rPr>
              <w:t>Nouvelle méthode de calcul du DPE (coefficient électricité)</w:t>
            </w:r>
          </w:p>
        </w:tc>
        <w:tc>
          <w:tcPr>
            <w:tcW w:w="6232" w:type="dxa"/>
          </w:tcPr>
          <w:p w14:paraId="54F8256F" w14:textId="77777777" w:rsidR="0056791F" w:rsidRPr="005611CA" w:rsidRDefault="0056791F"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Ce qui change au 1</w:t>
            </w:r>
            <w:r w:rsidRPr="005611CA">
              <w:rPr>
                <w:rFonts w:ascii="Arial" w:hAnsi="Arial" w:cs="Arial"/>
                <w:b/>
                <w:bCs/>
                <w:spacing w:val="-2"/>
                <w:sz w:val="20"/>
                <w:szCs w:val="20"/>
                <w:u w:val="single"/>
              </w:rPr>
              <w:t>ᵉʳ</w:t>
            </w:r>
            <w:r w:rsidRPr="005611CA">
              <w:rPr>
                <w:rFonts w:ascii="Avenir LT Std 35 Light" w:hAnsi="Avenir LT Std 35 Light"/>
                <w:b/>
                <w:bCs/>
                <w:spacing w:val="-2"/>
                <w:sz w:val="20"/>
                <w:szCs w:val="20"/>
                <w:u w:val="single"/>
              </w:rPr>
              <w:t xml:space="preserve"> janvier 2026 :</w:t>
            </w:r>
          </w:p>
          <w:p w14:paraId="4EC0ED2A" w14:textId="4C8FA7B7" w:rsidR="0056791F" w:rsidRPr="00B63C49" w:rsidRDefault="0056791F" w:rsidP="00645486">
            <w:pPr>
              <w:spacing w:after="240"/>
              <w:ind w:left="227" w:right="227"/>
              <w:rPr>
                <w:rFonts w:ascii="Avenir LT Std 35 Light" w:hAnsi="Avenir LT Std 35 Light"/>
                <w:spacing w:val="-4"/>
                <w:sz w:val="20"/>
                <w:szCs w:val="20"/>
              </w:rPr>
            </w:pPr>
            <w:r w:rsidRPr="0056791F">
              <w:rPr>
                <w:rFonts w:ascii="Avenir LT Std 35 Light" w:hAnsi="Avenir LT Std 35 Light"/>
                <w:spacing w:val="-4"/>
                <w:sz w:val="20"/>
                <w:szCs w:val="20"/>
              </w:rPr>
              <w:t>Le nouveau coefficient de conversion de l’électricité est pleinement intégré dans les outils réglementaires relevant du droit de l’énergie (DPE, audits, planification énergétique).</w:t>
            </w:r>
          </w:p>
        </w:tc>
      </w:tr>
      <w:tr w:rsidR="0056791F" w:rsidRPr="005611CA" w14:paraId="4C2E5159" w14:textId="77777777" w:rsidTr="0056791F">
        <w:trPr>
          <w:trHeight w:val="543"/>
        </w:trPr>
        <w:tc>
          <w:tcPr>
            <w:tcW w:w="2830" w:type="dxa"/>
            <w:vMerge/>
          </w:tcPr>
          <w:p w14:paraId="5EBCC4D9" w14:textId="77777777" w:rsidR="0056791F" w:rsidRPr="005611CA" w:rsidRDefault="0056791F" w:rsidP="00645486">
            <w:pPr>
              <w:spacing w:before="360" w:after="360"/>
              <w:ind w:left="227" w:right="227"/>
              <w:jc w:val="center"/>
              <w:rPr>
                <w:rFonts w:ascii="Avenir LT Std 35 Light" w:hAnsi="Avenir LT Std 35 Light"/>
                <w:b/>
                <w:bCs/>
                <w:spacing w:val="-2"/>
                <w:sz w:val="20"/>
                <w:szCs w:val="20"/>
              </w:rPr>
            </w:pPr>
          </w:p>
        </w:tc>
        <w:tc>
          <w:tcPr>
            <w:tcW w:w="6232" w:type="dxa"/>
          </w:tcPr>
          <w:p w14:paraId="0AD8AD6D" w14:textId="77777777" w:rsidR="0056791F" w:rsidRPr="005611CA" w:rsidRDefault="0056791F"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Quel impact pour les entreprises ?</w:t>
            </w:r>
          </w:p>
          <w:p w14:paraId="50AE5CE3" w14:textId="756D1AD8" w:rsidR="0056791F" w:rsidRPr="005611CA" w:rsidRDefault="0056791F" w:rsidP="00645486">
            <w:pPr>
              <w:spacing w:after="240"/>
              <w:ind w:left="227" w:right="227"/>
              <w:rPr>
                <w:rFonts w:ascii="Avenir LT Std 35 Light" w:hAnsi="Avenir LT Std 35 Light"/>
                <w:spacing w:val="-2"/>
                <w:sz w:val="20"/>
                <w:szCs w:val="20"/>
              </w:rPr>
            </w:pPr>
            <w:r w:rsidRPr="0056791F">
              <w:rPr>
                <w:rFonts w:ascii="Avenir LT Std 35 Light" w:hAnsi="Avenir LT Std 35 Light"/>
                <w:spacing w:val="-2"/>
                <w:sz w:val="20"/>
                <w:szCs w:val="20"/>
              </w:rPr>
              <w:t>Les acteurs de l’immobilier, de l’énergie et de la rénovation doivent mettre à jour leurs outils de calcul et de conseil. Les décisions liées aux choix de systèmes de chauffage et aux investissements bas-carbone peuvent évoluer en faveur de l’électricité.</w:t>
            </w:r>
          </w:p>
        </w:tc>
      </w:tr>
      <w:tr w:rsidR="0056791F" w:rsidRPr="0056791F" w14:paraId="4758986C" w14:textId="77777777" w:rsidTr="0056791F">
        <w:trPr>
          <w:trHeight w:val="543"/>
        </w:trPr>
        <w:tc>
          <w:tcPr>
            <w:tcW w:w="2830" w:type="dxa"/>
            <w:vMerge/>
          </w:tcPr>
          <w:p w14:paraId="27F397DA" w14:textId="77777777" w:rsidR="0056791F" w:rsidRPr="005611CA" w:rsidRDefault="0056791F" w:rsidP="00645486">
            <w:pPr>
              <w:spacing w:before="360" w:after="360"/>
              <w:ind w:left="227" w:right="227"/>
              <w:jc w:val="center"/>
              <w:rPr>
                <w:rFonts w:ascii="Avenir LT Std 35 Light" w:hAnsi="Avenir LT Std 35 Light"/>
                <w:b/>
                <w:bCs/>
                <w:spacing w:val="-2"/>
                <w:sz w:val="20"/>
                <w:szCs w:val="20"/>
              </w:rPr>
            </w:pPr>
          </w:p>
        </w:tc>
        <w:tc>
          <w:tcPr>
            <w:tcW w:w="6232" w:type="dxa"/>
          </w:tcPr>
          <w:p w14:paraId="47155BD7" w14:textId="77777777" w:rsidR="0056791F" w:rsidRPr="005611CA" w:rsidRDefault="0056791F" w:rsidP="00645486">
            <w:pPr>
              <w:spacing w:before="240" w:after="240"/>
              <w:ind w:left="227" w:right="227"/>
              <w:jc w:val="both"/>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Articles / textes concernés :</w:t>
            </w:r>
          </w:p>
          <w:p w14:paraId="14477484" w14:textId="77777777" w:rsidR="0056791F" w:rsidRPr="0056791F" w:rsidRDefault="0056791F" w:rsidP="0056791F">
            <w:pPr>
              <w:pStyle w:val="Paragraphedeliste"/>
              <w:numPr>
                <w:ilvl w:val="0"/>
                <w:numId w:val="16"/>
              </w:numPr>
              <w:spacing w:after="120"/>
              <w:ind w:left="811" w:right="227" w:hanging="357"/>
              <w:contextualSpacing w:val="0"/>
              <w:rPr>
                <w:rFonts w:ascii="Avenir LT Std 35 Light" w:hAnsi="Avenir LT Std 35 Light"/>
                <w:spacing w:val="-2"/>
                <w:sz w:val="20"/>
                <w:szCs w:val="20"/>
              </w:rPr>
            </w:pPr>
            <w:r w:rsidRPr="0056791F">
              <w:rPr>
                <w:rFonts w:ascii="Avenir LT Std 35 Light" w:hAnsi="Avenir LT Std 35 Light"/>
                <w:spacing w:val="-2"/>
                <w:sz w:val="20"/>
                <w:szCs w:val="20"/>
              </w:rPr>
              <w:t>Articles L. 100-1 et L. 211-1 du Code de l’énergie</w:t>
            </w:r>
          </w:p>
          <w:p w14:paraId="21D36F11" w14:textId="1CE6F91F" w:rsidR="0056791F" w:rsidRPr="0056791F" w:rsidRDefault="0056791F" w:rsidP="0056791F">
            <w:pPr>
              <w:pStyle w:val="Paragraphedeliste"/>
              <w:numPr>
                <w:ilvl w:val="0"/>
                <w:numId w:val="16"/>
              </w:numPr>
              <w:spacing w:after="240"/>
              <w:ind w:left="814" w:right="227"/>
              <w:rPr>
                <w:rFonts w:ascii="Avenir LT Std 35 Light" w:hAnsi="Avenir LT Std 35 Light"/>
                <w:spacing w:val="-2"/>
                <w:sz w:val="20"/>
                <w:szCs w:val="20"/>
              </w:rPr>
            </w:pPr>
            <w:r w:rsidRPr="0056791F">
              <w:rPr>
                <w:rFonts w:ascii="Avenir LT Std 35 Light" w:hAnsi="Avenir LT Std 35 Light"/>
                <w:spacing w:val="-2"/>
                <w:sz w:val="20"/>
                <w:szCs w:val="20"/>
              </w:rPr>
              <w:t>Textes réglementaires d’application relatifs au DPE.</w:t>
            </w:r>
          </w:p>
        </w:tc>
      </w:tr>
    </w:tbl>
    <w:p w14:paraId="77CAC83D" w14:textId="77777777" w:rsidR="0056791F" w:rsidRPr="00A54FF7" w:rsidRDefault="0056791F" w:rsidP="00A54FF7">
      <w:pPr>
        <w:spacing w:after="480" w:line="240" w:lineRule="auto"/>
        <w:jc w:val="both"/>
        <w:rPr>
          <w:rFonts w:ascii="Avenir LT Std 65 Medium" w:hAnsi="Avenir LT Std 65 Medium"/>
          <w:b/>
          <w:bCs/>
          <w:spacing w:val="-2"/>
          <w:sz w:val="20"/>
          <w:szCs w:val="20"/>
        </w:rPr>
      </w:pPr>
    </w:p>
    <w:p w14:paraId="189C545F" w14:textId="77777777" w:rsidR="0056791F" w:rsidRDefault="0056791F" w:rsidP="00A54FF7">
      <w:pPr>
        <w:spacing w:after="480" w:line="240" w:lineRule="auto"/>
        <w:jc w:val="both"/>
        <w:rPr>
          <w:rFonts w:ascii="Avenir LT Std 65 Medium" w:hAnsi="Avenir LT Std 65 Medium"/>
          <w:b/>
          <w:bCs/>
          <w:spacing w:val="-2"/>
          <w:sz w:val="20"/>
          <w:szCs w:val="20"/>
        </w:rPr>
      </w:pPr>
    </w:p>
    <w:p w14:paraId="5CEF7A4E" w14:textId="77777777" w:rsidR="0056791F" w:rsidRDefault="0056791F" w:rsidP="00A54FF7">
      <w:pPr>
        <w:spacing w:after="480" w:line="240" w:lineRule="auto"/>
        <w:jc w:val="both"/>
        <w:rPr>
          <w:rFonts w:ascii="Avenir LT Std 65 Medium" w:hAnsi="Avenir LT Std 65 Medium"/>
          <w:b/>
          <w:bCs/>
          <w:spacing w:val="-2"/>
          <w:sz w:val="20"/>
          <w:szCs w:val="20"/>
        </w:rPr>
      </w:pPr>
    </w:p>
    <w:p w14:paraId="4440164A" w14:textId="405D78C8" w:rsidR="00A54FF7" w:rsidRDefault="00A54FF7" w:rsidP="0056791F">
      <w:pPr>
        <w:spacing w:after="360" w:line="240" w:lineRule="auto"/>
        <w:jc w:val="both"/>
        <w:rPr>
          <w:rFonts w:ascii="Avenir LT Std 65 Medium" w:hAnsi="Avenir LT Std 65 Medium"/>
          <w:b/>
          <w:bCs/>
          <w:spacing w:val="-2"/>
          <w:sz w:val="20"/>
          <w:szCs w:val="20"/>
        </w:rPr>
      </w:pPr>
      <w:r w:rsidRPr="00A54FF7">
        <w:rPr>
          <w:rFonts w:ascii="Avenir LT Std 65 Medium" w:hAnsi="Avenir LT Std 65 Medium"/>
          <w:b/>
          <w:bCs/>
          <w:spacing w:val="-2"/>
          <w:sz w:val="20"/>
          <w:szCs w:val="20"/>
        </w:rPr>
        <w:lastRenderedPageBreak/>
        <w:t>AIDES ET FINANCEMENTS PUBLICS</w:t>
      </w:r>
    </w:p>
    <w:tbl>
      <w:tblPr>
        <w:tblStyle w:val="Grilledutableau"/>
        <w:tblW w:w="0" w:type="auto"/>
        <w:tblLook w:val="04A0" w:firstRow="1" w:lastRow="0" w:firstColumn="1" w:lastColumn="0" w:noHBand="0" w:noVBand="1"/>
      </w:tblPr>
      <w:tblGrid>
        <w:gridCol w:w="2830"/>
        <w:gridCol w:w="6232"/>
      </w:tblGrid>
      <w:tr w:rsidR="0056791F" w:rsidRPr="00B63C49" w14:paraId="3ED3E564" w14:textId="77777777" w:rsidTr="00645486">
        <w:trPr>
          <w:trHeight w:val="545"/>
        </w:trPr>
        <w:tc>
          <w:tcPr>
            <w:tcW w:w="2830" w:type="dxa"/>
            <w:vMerge w:val="restart"/>
            <w:vAlign w:val="center"/>
          </w:tcPr>
          <w:p w14:paraId="5EBC3CE5" w14:textId="1C64DCB3" w:rsidR="0056791F" w:rsidRPr="005611CA" w:rsidRDefault="00DB71F4" w:rsidP="00DB71F4">
            <w:pPr>
              <w:spacing w:before="360" w:after="360"/>
              <w:ind w:left="227" w:right="227"/>
              <w:jc w:val="center"/>
              <w:rPr>
                <w:rFonts w:ascii="Avenir LT Std 65 Medium" w:hAnsi="Avenir LT Std 65 Medium"/>
                <w:b/>
                <w:bCs/>
                <w:spacing w:val="-2"/>
                <w:sz w:val="20"/>
                <w:szCs w:val="20"/>
              </w:rPr>
            </w:pPr>
            <w:r w:rsidRPr="00DB71F4">
              <w:rPr>
                <w:rFonts w:ascii="Avenir LT Std 65 Medium" w:hAnsi="Avenir LT Std 65 Medium"/>
                <w:b/>
                <w:bCs/>
                <w:spacing w:val="-2"/>
                <w:sz w:val="20"/>
                <w:szCs w:val="20"/>
              </w:rPr>
              <w:t>Réforme du dispositif de l’Aide à la création et à la reprise d’entreprise (ACRE)</w:t>
            </w:r>
          </w:p>
        </w:tc>
        <w:tc>
          <w:tcPr>
            <w:tcW w:w="6232" w:type="dxa"/>
          </w:tcPr>
          <w:p w14:paraId="76791872" w14:textId="77777777" w:rsidR="0056791F" w:rsidRPr="005611CA" w:rsidRDefault="0056791F"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Ce qui change au 1</w:t>
            </w:r>
            <w:r w:rsidRPr="005611CA">
              <w:rPr>
                <w:rFonts w:ascii="Arial" w:hAnsi="Arial" w:cs="Arial"/>
                <w:b/>
                <w:bCs/>
                <w:spacing w:val="-2"/>
                <w:sz w:val="20"/>
                <w:szCs w:val="20"/>
                <w:u w:val="single"/>
              </w:rPr>
              <w:t>ᵉʳ</w:t>
            </w:r>
            <w:r w:rsidRPr="005611CA">
              <w:rPr>
                <w:rFonts w:ascii="Avenir LT Std 35 Light" w:hAnsi="Avenir LT Std 35 Light"/>
                <w:b/>
                <w:bCs/>
                <w:spacing w:val="-2"/>
                <w:sz w:val="20"/>
                <w:szCs w:val="20"/>
                <w:u w:val="single"/>
              </w:rPr>
              <w:t xml:space="preserve"> janvier 2026 :</w:t>
            </w:r>
          </w:p>
          <w:p w14:paraId="1EABC5E7" w14:textId="4975DDDC" w:rsidR="0056791F" w:rsidRPr="00DB71F4" w:rsidRDefault="00DB71F4" w:rsidP="00DB71F4">
            <w:pPr>
              <w:spacing w:after="240"/>
              <w:ind w:left="227" w:right="227"/>
              <w:rPr>
                <w:rFonts w:ascii="Avenir LT Std 35 Light" w:hAnsi="Avenir LT Std 35 Light"/>
                <w:spacing w:val="-2"/>
                <w:sz w:val="20"/>
                <w:szCs w:val="20"/>
              </w:rPr>
            </w:pPr>
            <w:r w:rsidRPr="004D6199">
              <w:rPr>
                <w:rFonts w:ascii="Avenir LT Std 35 Light" w:hAnsi="Avenir LT Std 35 Light"/>
                <w:spacing w:val="-2"/>
                <w:sz w:val="20"/>
                <w:szCs w:val="20"/>
              </w:rPr>
              <w:t>Le dispositif ACRE est recentré sur les demandeurs d’emploi et les publics les plus vulnérables.</w:t>
            </w:r>
            <w:r>
              <w:rPr>
                <w:rFonts w:ascii="Avenir LT Std 35 Light" w:hAnsi="Avenir LT Std 35 Light"/>
                <w:spacing w:val="-2"/>
                <w:sz w:val="20"/>
                <w:szCs w:val="20"/>
              </w:rPr>
              <w:t xml:space="preserve"> </w:t>
            </w:r>
            <w:r w:rsidRPr="004D6199">
              <w:rPr>
                <w:rFonts w:ascii="Avenir LT Std 35 Light" w:hAnsi="Avenir LT Std 35 Light"/>
                <w:spacing w:val="-2"/>
                <w:sz w:val="20"/>
                <w:szCs w:val="20"/>
              </w:rPr>
              <w:t>Par ailleurs, l’exonération de cotisations sociales applicable aux revenus inférieurs à 75 % du plafond annuel de la Sécurité sociale (PASS) n’est plus totale à compter de janvier 2026</w:t>
            </w:r>
            <w:r w:rsidR="0056791F" w:rsidRPr="0056791F">
              <w:rPr>
                <w:rFonts w:ascii="Avenir LT Std 35 Light" w:hAnsi="Avenir LT Std 35 Light"/>
                <w:spacing w:val="-4"/>
                <w:sz w:val="20"/>
                <w:szCs w:val="20"/>
              </w:rPr>
              <w:t>.</w:t>
            </w:r>
          </w:p>
        </w:tc>
      </w:tr>
      <w:tr w:rsidR="0056791F" w:rsidRPr="005611CA" w14:paraId="2BA86CEB" w14:textId="77777777" w:rsidTr="00645486">
        <w:trPr>
          <w:trHeight w:val="543"/>
        </w:trPr>
        <w:tc>
          <w:tcPr>
            <w:tcW w:w="2830" w:type="dxa"/>
            <w:vMerge/>
          </w:tcPr>
          <w:p w14:paraId="62140930" w14:textId="77777777" w:rsidR="0056791F" w:rsidRPr="005611CA" w:rsidRDefault="0056791F" w:rsidP="00645486">
            <w:pPr>
              <w:spacing w:before="360" w:after="360"/>
              <w:ind w:left="227" w:right="227"/>
              <w:jc w:val="center"/>
              <w:rPr>
                <w:rFonts w:ascii="Avenir LT Std 35 Light" w:hAnsi="Avenir LT Std 35 Light"/>
                <w:b/>
                <w:bCs/>
                <w:spacing w:val="-2"/>
                <w:sz w:val="20"/>
                <w:szCs w:val="20"/>
              </w:rPr>
            </w:pPr>
          </w:p>
        </w:tc>
        <w:tc>
          <w:tcPr>
            <w:tcW w:w="6232" w:type="dxa"/>
          </w:tcPr>
          <w:p w14:paraId="35B16ACD" w14:textId="77777777" w:rsidR="0056791F" w:rsidRPr="005611CA" w:rsidRDefault="0056791F"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Quel impact pour les entreprises ?</w:t>
            </w:r>
          </w:p>
          <w:p w14:paraId="725B17AE" w14:textId="3CA02D18" w:rsidR="0056791F" w:rsidRPr="005611CA" w:rsidRDefault="00DB71F4" w:rsidP="00645486">
            <w:pPr>
              <w:spacing w:after="240"/>
              <w:ind w:left="227" w:right="227"/>
              <w:rPr>
                <w:rFonts w:ascii="Avenir LT Std 35 Light" w:hAnsi="Avenir LT Std 35 Light"/>
                <w:spacing w:val="-2"/>
                <w:sz w:val="20"/>
                <w:szCs w:val="20"/>
              </w:rPr>
            </w:pPr>
            <w:r w:rsidRPr="00DB71F4">
              <w:rPr>
                <w:rFonts w:ascii="Avenir LT Std 35 Light" w:hAnsi="Avenir LT Std 35 Light"/>
                <w:spacing w:val="-2"/>
                <w:sz w:val="20"/>
                <w:szCs w:val="20"/>
              </w:rPr>
              <w:t>La réforme entraine un accès plus restreint au dispositif pour les créateurs et repreneurs d’entreprise et une hausse du coût social pour les bénéficiaires restant éligibles, du fait de la fin de l’exonération intégrale</w:t>
            </w:r>
            <w:r w:rsidR="0056791F" w:rsidRPr="0056791F">
              <w:rPr>
                <w:rFonts w:ascii="Avenir LT Std 35 Light" w:hAnsi="Avenir LT Std 35 Light"/>
                <w:spacing w:val="-2"/>
                <w:sz w:val="20"/>
                <w:szCs w:val="20"/>
              </w:rPr>
              <w:t>.</w:t>
            </w:r>
          </w:p>
        </w:tc>
      </w:tr>
      <w:tr w:rsidR="0056791F" w:rsidRPr="0056791F" w14:paraId="7A4455CC" w14:textId="77777777" w:rsidTr="00645486">
        <w:trPr>
          <w:trHeight w:val="543"/>
        </w:trPr>
        <w:tc>
          <w:tcPr>
            <w:tcW w:w="2830" w:type="dxa"/>
            <w:vMerge/>
          </w:tcPr>
          <w:p w14:paraId="77672CD7" w14:textId="77777777" w:rsidR="0056791F" w:rsidRPr="005611CA" w:rsidRDefault="0056791F" w:rsidP="00645486">
            <w:pPr>
              <w:spacing w:before="360" w:after="360"/>
              <w:ind w:left="227" w:right="227"/>
              <w:jc w:val="center"/>
              <w:rPr>
                <w:rFonts w:ascii="Avenir LT Std 35 Light" w:hAnsi="Avenir LT Std 35 Light"/>
                <w:b/>
                <w:bCs/>
                <w:spacing w:val="-2"/>
                <w:sz w:val="20"/>
                <w:szCs w:val="20"/>
              </w:rPr>
            </w:pPr>
          </w:p>
        </w:tc>
        <w:tc>
          <w:tcPr>
            <w:tcW w:w="6232" w:type="dxa"/>
          </w:tcPr>
          <w:p w14:paraId="4C301A28" w14:textId="77777777" w:rsidR="0056791F" w:rsidRPr="005611CA" w:rsidRDefault="0056791F" w:rsidP="00645486">
            <w:pPr>
              <w:spacing w:before="240" w:after="240"/>
              <w:ind w:left="227" w:right="227"/>
              <w:jc w:val="both"/>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Articles / textes concernés :</w:t>
            </w:r>
          </w:p>
          <w:p w14:paraId="6C6859A7" w14:textId="53340BAE" w:rsidR="0056791F" w:rsidRPr="0056791F" w:rsidRDefault="00DB71F4" w:rsidP="00645486">
            <w:pPr>
              <w:pStyle w:val="Paragraphedeliste"/>
              <w:numPr>
                <w:ilvl w:val="0"/>
                <w:numId w:val="16"/>
              </w:numPr>
              <w:spacing w:after="240"/>
              <w:ind w:left="814" w:right="227"/>
              <w:rPr>
                <w:rFonts w:ascii="Avenir LT Std 35 Light" w:hAnsi="Avenir LT Std 35 Light"/>
                <w:spacing w:val="-2"/>
                <w:sz w:val="20"/>
                <w:szCs w:val="20"/>
              </w:rPr>
            </w:pPr>
            <w:r w:rsidRPr="004D6199">
              <w:rPr>
                <w:rFonts w:ascii="Avenir LT Std 35 Light" w:hAnsi="Avenir LT Std 35 Light"/>
                <w:spacing w:val="-2"/>
                <w:sz w:val="20"/>
                <w:szCs w:val="20"/>
              </w:rPr>
              <w:t>Loi de financement de la Sécurité sociale pour 2026</w:t>
            </w:r>
          </w:p>
        </w:tc>
      </w:tr>
      <w:tr w:rsidR="00DB71F4" w:rsidRPr="00DB71F4" w14:paraId="638F758E" w14:textId="77777777" w:rsidTr="00DB71F4">
        <w:trPr>
          <w:trHeight w:val="545"/>
        </w:trPr>
        <w:tc>
          <w:tcPr>
            <w:tcW w:w="2830" w:type="dxa"/>
            <w:vMerge w:val="restart"/>
            <w:vAlign w:val="center"/>
          </w:tcPr>
          <w:p w14:paraId="2B49EED4" w14:textId="77777777" w:rsidR="00DB71F4" w:rsidRPr="00DB71F4" w:rsidRDefault="00DB71F4" w:rsidP="00DB71F4">
            <w:pPr>
              <w:spacing w:before="360" w:after="360"/>
              <w:jc w:val="center"/>
              <w:rPr>
                <w:rFonts w:ascii="Avenir LT Std 65 Medium" w:hAnsi="Avenir LT Std 65 Medium"/>
                <w:b/>
                <w:bCs/>
                <w:spacing w:val="-2"/>
                <w:sz w:val="20"/>
                <w:szCs w:val="20"/>
              </w:rPr>
            </w:pPr>
            <w:r w:rsidRPr="00DB71F4">
              <w:rPr>
                <w:rFonts w:ascii="Avenir LT Std 65 Medium" w:hAnsi="Avenir LT Std 65 Medium"/>
                <w:b/>
                <w:bCs/>
                <w:spacing w:val="-2"/>
                <w:sz w:val="20"/>
                <w:szCs w:val="20"/>
              </w:rPr>
              <w:t>Mise en ligne du registre national des aides de minimis</w:t>
            </w:r>
          </w:p>
          <w:p w14:paraId="646593DC" w14:textId="67FB35C0" w:rsidR="00DB71F4" w:rsidRPr="005611CA" w:rsidRDefault="00DB71F4" w:rsidP="00DB71F4">
            <w:pPr>
              <w:spacing w:after="360"/>
              <w:ind w:left="227" w:right="227"/>
              <w:jc w:val="center"/>
              <w:rPr>
                <w:rFonts w:ascii="Avenir LT Std 65 Medium" w:hAnsi="Avenir LT Std 65 Medium"/>
                <w:b/>
                <w:bCs/>
                <w:spacing w:val="-2"/>
                <w:sz w:val="20"/>
                <w:szCs w:val="20"/>
              </w:rPr>
            </w:pPr>
          </w:p>
        </w:tc>
        <w:tc>
          <w:tcPr>
            <w:tcW w:w="6232" w:type="dxa"/>
          </w:tcPr>
          <w:p w14:paraId="27E639BD" w14:textId="77777777" w:rsidR="00DB71F4" w:rsidRPr="005611CA" w:rsidRDefault="00DB71F4"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Ce qui change au 1</w:t>
            </w:r>
            <w:r w:rsidRPr="005611CA">
              <w:rPr>
                <w:rFonts w:ascii="Arial" w:hAnsi="Arial" w:cs="Arial"/>
                <w:b/>
                <w:bCs/>
                <w:spacing w:val="-2"/>
                <w:sz w:val="20"/>
                <w:szCs w:val="20"/>
                <w:u w:val="single"/>
              </w:rPr>
              <w:t>ᵉʳ</w:t>
            </w:r>
            <w:r w:rsidRPr="005611CA">
              <w:rPr>
                <w:rFonts w:ascii="Avenir LT Std 35 Light" w:hAnsi="Avenir LT Std 35 Light"/>
                <w:b/>
                <w:bCs/>
                <w:spacing w:val="-2"/>
                <w:sz w:val="20"/>
                <w:szCs w:val="20"/>
                <w:u w:val="single"/>
              </w:rPr>
              <w:t xml:space="preserve"> janvier 2026 :</w:t>
            </w:r>
          </w:p>
          <w:p w14:paraId="4641C0D5" w14:textId="53026B85" w:rsidR="00DB71F4" w:rsidRPr="00DB71F4" w:rsidRDefault="00DB71F4" w:rsidP="00645486">
            <w:pPr>
              <w:spacing w:after="240"/>
              <w:ind w:left="227" w:right="227"/>
              <w:rPr>
                <w:rFonts w:ascii="Avenir LT Std 35 Light" w:hAnsi="Avenir LT Std 35 Light"/>
                <w:spacing w:val="-2"/>
                <w:sz w:val="20"/>
                <w:szCs w:val="20"/>
              </w:rPr>
            </w:pPr>
            <w:r>
              <w:rPr>
                <w:rFonts w:ascii="Avenir LT Std 35 Light" w:hAnsi="Avenir LT Std 35 Light"/>
                <w:spacing w:val="-2"/>
                <w:sz w:val="20"/>
                <w:szCs w:val="20"/>
              </w:rPr>
              <w:t>La</w:t>
            </w:r>
            <w:r w:rsidRPr="00223087">
              <w:rPr>
                <w:rFonts w:ascii="Avenir LT Std 35 Light" w:hAnsi="Avenir LT Std 35 Light"/>
                <w:spacing w:val="-2"/>
                <w:sz w:val="20"/>
                <w:szCs w:val="20"/>
              </w:rPr>
              <w:t xml:space="preserve"> plateforme </w:t>
            </w:r>
            <w:r>
              <w:rPr>
                <w:rFonts w:ascii="Avenir LT Std 35 Light" w:hAnsi="Avenir LT Std 35 Light"/>
                <w:spacing w:val="-2"/>
                <w:sz w:val="20"/>
                <w:szCs w:val="20"/>
              </w:rPr>
              <w:t xml:space="preserve">nationale des aides d’Etat </w:t>
            </w:r>
            <w:r w:rsidRPr="00223087">
              <w:rPr>
                <w:rFonts w:ascii="Avenir LT Std 35 Light" w:hAnsi="Avenir LT Std 35 Light"/>
                <w:spacing w:val="-2"/>
                <w:sz w:val="20"/>
                <w:szCs w:val="20"/>
              </w:rPr>
              <w:t>devient le registre national des aides de minimis, centralisant les informations sur les aides accordées aux entreprises</w:t>
            </w:r>
          </w:p>
        </w:tc>
      </w:tr>
      <w:tr w:rsidR="00DB71F4" w:rsidRPr="005611CA" w14:paraId="40C9C55F" w14:textId="77777777" w:rsidTr="00DB71F4">
        <w:trPr>
          <w:trHeight w:val="543"/>
        </w:trPr>
        <w:tc>
          <w:tcPr>
            <w:tcW w:w="2830" w:type="dxa"/>
            <w:vMerge/>
          </w:tcPr>
          <w:p w14:paraId="119DC20C" w14:textId="77777777" w:rsidR="00DB71F4" w:rsidRPr="005611CA" w:rsidRDefault="00DB71F4" w:rsidP="00645486">
            <w:pPr>
              <w:spacing w:before="360" w:after="360"/>
              <w:ind w:left="227" w:right="227"/>
              <w:jc w:val="center"/>
              <w:rPr>
                <w:rFonts w:ascii="Avenir LT Std 35 Light" w:hAnsi="Avenir LT Std 35 Light"/>
                <w:b/>
                <w:bCs/>
                <w:spacing w:val="-2"/>
                <w:sz w:val="20"/>
                <w:szCs w:val="20"/>
              </w:rPr>
            </w:pPr>
          </w:p>
        </w:tc>
        <w:tc>
          <w:tcPr>
            <w:tcW w:w="6232" w:type="dxa"/>
          </w:tcPr>
          <w:p w14:paraId="6C2A0AB1" w14:textId="77777777" w:rsidR="00DB71F4" w:rsidRPr="005611CA" w:rsidRDefault="00DB71F4"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Quel impact pour les entreprises ?</w:t>
            </w:r>
          </w:p>
          <w:p w14:paraId="23E91B51" w14:textId="506EC1F1" w:rsidR="00DB71F4" w:rsidRPr="005611CA" w:rsidRDefault="00DB71F4" w:rsidP="00645486">
            <w:pPr>
              <w:spacing w:after="240"/>
              <w:ind w:left="227" w:right="227"/>
              <w:rPr>
                <w:rFonts w:ascii="Avenir LT Std 35 Light" w:hAnsi="Avenir LT Std 35 Light"/>
                <w:spacing w:val="-2"/>
                <w:sz w:val="20"/>
                <w:szCs w:val="20"/>
              </w:rPr>
            </w:pPr>
            <w:r w:rsidRPr="00DB71F4">
              <w:rPr>
                <w:rFonts w:ascii="Avenir LT Std 35 Light" w:hAnsi="Avenir LT Std 35 Light"/>
                <w:spacing w:val="-2"/>
                <w:sz w:val="20"/>
                <w:szCs w:val="20"/>
              </w:rPr>
              <w:t>La centralisation des aides perçues accroît la transparence et la traçabilité des soutiens publics, tout en facilitant le contrôle du respect des plafonds de minimis et en réduisant les risques de dépassement involontaire</w:t>
            </w:r>
            <w:r w:rsidRPr="0056791F">
              <w:rPr>
                <w:rFonts w:ascii="Avenir LT Std 35 Light" w:hAnsi="Avenir LT Std 35 Light"/>
                <w:spacing w:val="-2"/>
                <w:sz w:val="20"/>
                <w:szCs w:val="20"/>
              </w:rPr>
              <w:t>.</w:t>
            </w:r>
          </w:p>
        </w:tc>
      </w:tr>
      <w:tr w:rsidR="00DB71F4" w:rsidRPr="0056791F" w14:paraId="5EF60844" w14:textId="77777777" w:rsidTr="00DB71F4">
        <w:trPr>
          <w:trHeight w:val="543"/>
        </w:trPr>
        <w:tc>
          <w:tcPr>
            <w:tcW w:w="2830" w:type="dxa"/>
            <w:vMerge/>
          </w:tcPr>
          <w:p w14:paraId="17A5AA47" w14:textId="77777777" w:rsidR="00DB71F4" w:rsidRPr="005611CA" w:rsidRDefault="00DB71F4" w:rsidP="00645486">
            <w:pPr>
              <w:spacing w:before="360" w:after="360"/>
              <w:ind w:left="227" w:right="227"/>
              <w:jc w:val="center"/>
              <w:rPr>
                <w:rFonts w:ascii="Avenir LT Std 35 Light" w:hAnsi="Avenir LT Std 35 Light"/>
                <w:b/>
                <w:bCs/>
                <w:spacing w:val="-2"/>
                <w:sz w:val="20"/>
                <w:szCs w:val="20"/>
              </w:rPr>
            </w:pPr>
          </w:p>
        </w:tc>
        <w:tc>
          <w:tcPr>
            <w:tcW w:w="6232" w:type="dxa"/>
          </w:tcPr>
          <w:p w14:paraId="49821453" w14:textId="77777777" w:rsidR="00DB71F4" w:rsidRPr="005611CA" w:rsidRDefault="00DB71F4" w:rsidP="00645486">
            <w:pPr>
              <w:spacing w:before="240" w:after="240"/>
              <w:ind w:left="227" w:right="227"/>
              <w:jc w:val="both"/>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Articles / textes concernés :</w:t>
            </w:r>
          </w:p>
          <w:p w14:paraId="1E528647" w14:textId="14940B20" w:rsidR="00DB71F4" w:rsidRPr="00DB71F4" w:rsidRDefault="00DB71F4" w:rsidP="00DB71F4">
            <w:pPr>
              <w:pStyle w:val="Paragraphedeliste"/>
              <w:numPr>
                <w:ilvl w:val="0"/>
                <w:numId w:val="16"/>
              </w:numPr>
              <w:spacing w:after="240"/>
              <w:ind w:left="814"/>
              <w:rPr>
                <w:rFonts w:ascii="Avenir LT Std 35 Light" w:hAnsi="Avenir LT Std 35 Light"/>
                <w:spacing w:val="-2"/>
                <w:sz w:val="20"/>
                <w:szCs w:val="20"/>
              </w:rPr>
            </w:pPr>
            <w:r w:rsidRPr="00DB71F4">
              <w:rPr>
                <w:rFonts w:ascii="Avenir LT Std 35 Light" w:hAnsi="Avenir LT Std 35 Light"/>
                <w:spacing w:val="-2"/>
                <w:sz w:val="20"/>
                <w:szCs w:val="20"/>
              </w:rPr>
              <w:t>Décret portant création de la plateforme nationale des aides d’État (registre de minimis)</w:t>
            </w:r>
          </w:p>
        </w:tc>
      </w:tr>
    </w:tbl>
    <w:p w14:paraId="5C7AE82E" w14:textId="77777777" w:rsidR="00DB71F4" w:rsidRDefault="00DB71F4" w:rsidP="00A54FF7">
      <w:pPr>
        <w:spacing w:after="360" w:line="240" w:lineRule="auto"/>
        <w:jc w:val="both"/>
        <w:rPr>
          <w:rFonts w:ascii="Avenir LT Std 65 Medium" w:hAnsi="Avenir LT Std 65 Medium"/>
          <w:b/>
          <w:bCs/>
          <w:spacing w:val="-2"/>
          <w:sz w:val="20"/>
          <w:szCs w:val="20"/>
        </w:rPr>
      </w:pPr>
      <w:r>
        <w:rPr>
          <w:rFonts w:ascii="Avenir LT Std 65 Medium" w:hAnsi="Avenir LT Std 65 Medium"/>
          <w:b/>
          <w:bCs/>
          <w:spacing w:val="-2"/>
          <w:sz w:val="20"/>
          <w:szCs w:val="20"/>
        </w:rPr>
        <w:br w:type="page"/>
      </w:r>
    </w:p>
    <w:p w14:paraId="38566D65" w14:textId="1A1CC33E" w:rsidR="00A54FF7" w:rsidRDefault="00A54FF7" w:rsidP="00A54FF7">
      <w:pPr>
        <w:spacing w:after="360" w:line="240" w:lineRule="auto"/>
        <w:jc w:val="both"/>
        <w:rPr>
          <w:rFonts w:ascii="Avenir LT Std 65 Medium" w:hAnsi="Avenir LT Std 65 Medium"/>
          <w:b/>
          <w:bCs/>
          <w:spacing w:val="-2"/>
          <w:sz w:val="20"/>
          <w:szCs w:val="20"/>
        </w:rPr>
      </w:pPr>
      <w:r>
        <w:rPr>
          <w:rFonts w:ascii="Avenir LT Std 65 Medium" w:hAnsi="Avenir LT Std 65 Medium"/>
          <w:b/>
          <w:bCs/>
          <w:spacing w:val="-2"/>
          <w:sz w:val="20"/>
          <w:szCs w:val="20"/>
        </w:rPr>
        <w:lastRenderedPageBreak/>
        <w:t>OBLIGATIONS DECLARATIVES</w:t>
      </w:r>
    </w:p>
    <w:tbl>
      <w:tblPr>
        <w:tblStyle w:val="Grilledutableau"/>
        <w:tblW w:w="0" w:type="auto"/>
        <w:tblLook w:val="04A0" w:firstRow="1" w:lastRow="0" w:firstColumn="1" w:lastColumn="0" w:noHBand="0" w:noVBand="1"/>
      </w:tblPr>
      <w:tblGrid>
        <w:gridCol w:w="2830"/>
        <w:gridCol w:w="6232"/>
      </w:tblGrid>
      <w:tr w:rsidR="00DB71F4" w:rsidRPr="00DB71F4" w14:paraId="79E4B776" w14:textId="77777777" w:rsidTr="00645486">
        <w:trPr>
          <w:trHeight w:val="545"/>
        </w:trPr>
        <w:tc>
          <w:tcPr>
            <w:tcW w:w="2830" w:type="dxa"/>
            <w:vMerge w:val="restart"/>
            <w:vAlign w:val="center"/>
          </w:tcPr>
          <w:p w14:paraId="61939519" w14:textId="28E5B7E2" w:rsidR="00DB71F4" w:rsidRPr="005611CA" w:rsidRDefault="00DB71F4" w:rsidP="00645486">
            <w:pPr>
              <w:spacing w:before="360" w:after="360"/>
              <w:ind w:left="227" w:right="227"/>
              <w:jc w:val="center"/>
              <w:rPr>
                <w:rFonts w:ascii="Avenir LT Std 65 Medium" w:hAnsi="Avenir LT Std 65 Medium"/>
                <w:b/>
                <w:bCs/>
                <w:spacing w:val="-2"/>
                <w:sz w:val="20"/>
                <w:szCs w:val="20"/>
              </w:rPr>
            </w:pPr>
            <w:r w:rsidRPr="00DB71F4">
              <w:rPr>
                <w:rFonts w:ascii="Avenir LT Std 65 Medium" w:hAnsi="Avenir LT Std 65 Medium"/>
                <w:b/>
                <w:bCs/>
                <w:spacing w:val="-2"/>
                <w:sz w:val="20"/>
                <w:szCs w:val="20"/>
              </w:rPr>
              <w:t>Télédéclaration obligatoire des dons manuels et des dons de sommes d’argent</w:t>
            </w:r>
          </w:p>
        </w:tc>
        <w:tc>
          <w:tcPr>
            <w:tcW w:w="6232" w:type="dxa"/>
          </w:tcPr>
          <w:p w14:paraId="75CBCFA6" w14:textId="77777777" w:rsidR="00DB71F4" w:rsidRPr="005611CA" w:rsidRDefault="00DB71F4"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Ce qui change au 1</w:t>
            </w:r>
            <w:r w:rsidRPr="005611CA">
              <w:rPr>
                <w:rFonts w:ascii="Arial" w:hAnsi="Arial" w:cs="Arial"/>
                <w:b/>
                <w:bCs/>
                <w:spacing w:val="-2"/>
                <w:sz w:val="20"/>
                <w:szCs w:val="20"/>
                <w:u w:val="single"/>
              </w:rPr>
              <w:t>ᵉʳ</w:t>
            </w:r>
            <w:r w:rsidRPr="005611CA">
              <w:rPr>
                <w:rFonts w:ascii="Avenir LT Std 35 Light" w:hAnsi="Avenir LT Std 35 Light"/>
                <w:b/>
                <w:bCs/>
                <w:spacing w:val="-2"/>
                <w:sz w:val="20"/>
                <w:szCs w:val="20"/>
                <w:u w:val="single"/>
              </w:rPr>
              <w:t xml:space="preserve"> janvier 2026 :</w:t>
            </w:r>
          </w:p>
          <w:p w14:paraId="26E9FEE7" w14:textId="12138A9E" w:rsidR="00DB71F4" w:rsidRPr="00DB71F4" w:rsidRDefault="00DB71F4" w:rsidP="00645486">
            <w:pPr>
              <w:spacing w:after="240"/>
              <w:ind w:left="227" w:right="227"/>
              <w:rPr>
                <w:rFonts w:ascii="Avenir LT Std 35 Light" w:hAnsi="Avenir LT Std 35 Light"/>
                <w:spacing w:val="-2"/>
                <w:sz w:val="20"/>
                <w:szCs w:val="20"/>
              </w:rPr>
            </w:pPr>
            <w:r w:rsidRPr="00DB71F4">
              <w:rPr>
                <w:rFonts w:ascii="Avenir LT Std 35 Light" w:hAnsi="Avenir LT Std 35 Light"/>
                <w:spacing w:val="-2"/>
                <w:sz w:val="20"/>
                <w:szCs w:val="20"/>
              </w:rPr>
              <w:t>La déclaration des dons manuels et des dons de sommes d’argent doit uniquement être effectuée par voie électronique, via le service « Déclarer un don ou une cession de droits sociaux » du site impots.gouv.fr. Les déclarations papier ne peuvent être utilisées qu’exceptionnellement (personnes sans accès Internet ou cas très limités</w:t>
            </w:r>
            <w:r w:rsidRPr="0056791F">
              <w:rPr>
                <w:rFonts w:ascii="Avenir LT Std 35 Light" w:hAnsi="Avenir LT Std 35 Light"/>
                <w:spacing w:val="-4"/>
                <w:sz w:val="20"/>
                <w:szCs w:val="20"/>
              </w:rPr>
              <w:t>.</w:t>
            </w:r>
          </w:p>
        </w:tc>
      </w:tr>
      <w:tr w:rsidR="00DB71F4" w:rsidRPr="005611CA" w14:paraId="257270DE" w14:textId="77777777" w:rsidTr="00645486">
        <w:trPr>
          <w:trHeight w:val="543"/>
        </w:trPr>
        <w:tc>
          <w:tcPr>
            <w:tcW w:w="2830" w:type="dxa"/>
            <w:vMerge/>
          </w:tcPr>
          <w:p w14:paraId="565F1803" w14:textId="77777777" w:rsidR="00DB71F4" w:rsidRPr="005611CA" w:rsidRDefault="00DB71F4" w:rsidP="00645486">
            <w:pPr>
              <w:spacing w:before="360" w:after="360"/>
              <w:ind w:left="227" w:right="227"/>
              <w:jc w:val="center"/>
              <w:rPr>
                <w:rFonts w:ascii="Avenir LT Std 35 Light" w:hAnsi="Avenir LT Std 35 Light"/>
                <w:b/>
                <w:bCs/>
                <w:spacing w:val="-2"/>
                <w:sz w:val="20"/>
                <w:szCs w:val="20"/>
              </w:rPr>
            </w:pPr>
          </w:p>
        </w:tc>
        <w:tc>
          <w:tcPr>
            <w:tcW w:w="6232" w:type="dxa"/>
          </w:tcPr>
          <w:p w14:paraId="19290588" w14:textId="77777777" w:rsidR="00DB71F4" w:rsidRPr="005611CA" w:rsidRDefault="00DB71F4" w:rsidP="00645486">
            <w:pPr>
              <w:spacing w:before="240" w:after="240"/>
              <w:ind w:left="227" w:right="227"/>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Quel impact pour les entreprises ?</w:t>
            </w:r>
          </w:p>
          <w:p w14:paraId="5AF7DF79" w14:textId="6C203AA6" w:rsidR="00DB71F4" w:rsidRPr="00DB71F4" w:rsidRDefault="00DB71F4" w:rsidP="00DB71F4">
            <w:pPr>
              <w:spacing w:after="240"/>
              <w:ind w:left="227" w:right="227"/>
              <w:rPr>
                <w:rFonts w:ascii="Avenir LT Std 35 Light" w:hAnsi="Avenir LT Std 35 Light"/>
                <w:spacing w:val="-2"/>
                <w:sz w:val="20"/>
                <w:szCs w:val="20"/>
              </w:rPr>
            </w:pPr>
            <w:r w:rsidRPr="00DB71F4">
              <w:rPr>
                <w:rFonts w:ascii="Avenir LT Std 35 Light" w:hAnsi="Avenir LT Std 35 Light"/>
                <w:spacing w:val="-2"/>
                <w:sz w:val="20"/>
                <w:szCs w:val="20"/>
              </w:rPr>
              <w:t>Si une entreprise reçoit des dons manuels ou des sommes d’argent imposables (par exemple, dons de parts ou d’actions dans le cadre de transmission d’entreprise), elle doit effectuer la déclaration via le téléservice en ligne, même si le montant est exonéré en vertu des abattements du C</w:t>
            </w:r>
            <w:r>
              <w:rPr>
                <w:rFonts w:ascii="Avenir LT Std 35 Light" w:hAnsi="Avenir LT Std 35 Light"/>
                <w:spacing w:val="-2"/>
                <w:sz w:val="20"/>
                <w:szCs w:val="20"/>
              </w:rPr>
              <w:t xml:space="preserve">ode </w:t>
            </w:r>
            <w:r w:rsidRPr="00DB71F4">
              <w:rPr>
                <w:rFonts w:ascii="Avenir LT Std 35 Light" w:hAnsi="Avenir LT Std 35 Light"/>
                <w:spacing w:val="-2"/>
                <w:sz w:val="20"/>
                <w:szCs w:val="20"/>
              </w:rPr>
              <w:t>G</w:t>
            </w:r>
            <w:r>
              <w:rPr>
                <w:rFonts w:ascii="Avenir LT Std 35 Light" w:hAnsi="Avenir LT Std 35 Light"/>
                <w:spacing w:val="-2"/>
                <w:sz w:val="20"/>
                <w:szCs w:val="20"/>
              </w:rPr>
              <w:t xml:space="preserve">énéral des </w:t>
            </w:r>
            <w:r w:rsidRPr="00DB71F4">
              <w:rPr>
                <w:rFonts w:ascii="Avenir LT Std 35 Light" w:hAnsi="Avenir LT Std 35 Light"/>
                <w:spacing w:val="-2"/>
                <w:sz w:val="20"/>
                <w:szCs w:val="20"/>
              </w:rPr>
              <w:t>I</w:t>
            </w:r>
            <w:r>
              <w:rPr>
                <w:rFonts w:ascii="Avenir LT Std 35 Light" w:hAnsi="Avenir LT Std 35 Light"/>
                <w:spacing w:val="-2"/>
                <w:sz w:val="20"/>
                <w:szCs w:val="20"/>
              </w:rPr>
              <w:t>mpôts</w:t>
            </w:r>
            <w:r w:rsidRPr="00DB71F4">
              <w:rPr>
                <w:rFonts w:ascii="Avenir LT Std 35 Light" w:hAnsi="Avenir LT Std 35 Light"/>
                <w:spacing w:val="-2"/>
                <w:sz w:val="20"/>
                <w:szCs w:val="20"/>
              </w:rPr>
              <w:t>. Cela change la procédure de dépôt et simplifie le suivi fiscal.</w:t>
            </w:r>
          </w:p>
          <w:p w14:paraId="55C5EF19" w14:textId="72451C51" w:rsidR="00DB71F4" w:rsidRPr="005611CA" w:rsidRDefault="00DB71F4" w:rsidP="00DB71F4">
            <w:pPr>
              <w:spacing w:after="240"/>
              <w:ind w:left="227" w:right="227"/>
              <w:rPr>
                <w:rFonts w:ascii="Avenir LT Std 35 Light" w:hAnsi="Avenir LT Std 35 Light"/>
                <w:spacing w:val="-2"/>
                <w:sz w:val="20"/>
                <w:szCs w:val="20"/>
              </w:rPr>
            </w:pPr>
            <w:r w:rsidRPr="00DB71F4">
              <w:rPr>
                <w:rFonts w:ascii="Avenir LT Std 35 Light" w:hAnsi="Avenir LT Std 35 Light"/>
                <w:spacing w:val="-2"/>
                <w:sz w:val="20"/>
                <w:szCs w:val="20"/>
              </w:rPr>
              <w:t>Pour les sociétés, cela ne crée pas de nouvelle imposition, mais implique une obligation procédurale numérique (mise à jour des processus internes de gestion des donations)</w:t>
            </w:r>
            <w:r w:rsidRPr="0056791F">
              <w:rPr>
                <w:rFonts w:ascii="Avenir LT Std 35 Light" w:hAnsi="Avenir LT Std 35 Light"/>
                <w:spacing w:val="-2"/>
                <w:sz w:val="20"/>
                <w:szCs w:val="20"/>
              </w:rPr>
              <w:t>.</w:t>
            </w:r>
          </w:p>
        </w:tc>
      </w:tr>
      <w:tr w:rsidR="00DB71F4" w:rsidRPr="0056791F" w14:paraId="0521E4BA" w14:textId="77777777" w:rsidTr="00645486">
        <w:trPr>
          <w:trHeight w:val="543"/>
        </w:trPr>
        <w:tc>
          <w:tcPr>
            <w:tcW w:w="2830" w:type="dxa"/>
            <w:vMerge/>
          </w:tcPr>
          <w:p w14:paraId="3260C5DF" w14:textId="77777777" w:rsidR="00DB71F4" w:rsidRPr="005611CA" w:rsidRDefault="00DB71F4" w:rsidP="00645486">
            <w:pPr>
              <w:spacing w:before="360" w:after="360"/>
              <w:ind w:left="227" w:right="227"/>
              <w:jc w:val="center"/>
              <w:rPr>
                <w:rFonts w:ascii="Avenir LT Std 35 Light" w:hAnsi="Avenir LT Std 35 Light"/>
                <w:b/>
                <w:bCs/>
                <w:spacing w:val="-2"/>
                <w:sz w:val="20"/>
                <w:szCs w:val="20"/>
              </w:rPr>
            </w:pPr>
          </w:p>
        </w:tc>
        <w:tc>
          <w:tcPr>
            <w:tcW w:w="6232" w:type="dxa"/>
          </w:tcPr>
          <w:p w14:paraId="4593D1F4" w14:textId="77777777" w:rsidR="00DB71F4" w:rsidRPr="005611CA" w:rsidRDefault="00DB71F4" w:rsidP="00645486">
            <w:pPr>
              <w:spacing w:before="240" w:after="240"/>
              <w:ind w:left="227" w:right="227"/>
              <w:jc w:val="both"/>
              <w:rPr>
                <w:rFonts w:ascii="Avenir LT Std 35 Light" w:hAnsi="Avenir LT Std 35 Light"/>
                <w:b/>
                <w:bCs/>
                <w:spacing w:val="-2"/>
                <w:sz w:val="20"/>
                <w:szCs w:val="20"/>
                <w:u w:val="single"/>
              </w:rPr>
            </w:pPr>
            <w:r w:rsidRPr="005611CA">
              <w:rPr>
                <w:rFonts w:ascii="Avenir LT Std 35 Light" w:hAnsi="Avenir LT Std 35 Light"/>
                <w:b/>
                <w:bCs/>
                <w:spacing w:val="-2"/>
                <w:sz w:val="20"/>
                <w:szCs w:val="20"/>
                <w:u w:val="single"/>
              </w:rPr>
              <w:t>Articles / textes concernés :</w:t>
            </w:r>
          </w:p>
          <w:p w14:paraId="38EFA26D" w14:textId="77777777" w:rsidR="00DB71F4" w:rsidRPr="00DB71F4" w:rsidRDefault="00DB71F4" w:rsidP="00DB71F4">
            <w:pPr>
              <w:pStyle w:val="Paragraphedeliste"/>
              <w:numPr>
                <w:ilvl w:val="0"/>
                <w:numId w:val="16"/>
              </w:numPr>
              <w:spacing w:after="240"/>
              <w:ind w:left="814" w:right="227"/>
              <w:rPr>
                <w:rFonts w:ascii="Avenir LT Std 35 Light" w:hAnsi="Avenir LT Std 35 Light"/>
                <w:spacing w:val="-2"/>
                <w:sz w:val="20"/>
                <w:szCs w:val="20"/>
              </w:rPr>
            </w:pPr>
            <w:r w:rsidRPr="00DB71F4">
              <w:rPr>
                <w:rFonts w:ascii="Avenir LT Std 35 Light" w:hAnsi="Avenir LT Std 35 Light"/>
                <w:spacing w:val="-2"/>
                <w:sz w:val="20"/>
                <w:szCs w:val="20"/>
              </w:rPr>
              <w:t>Article 635 A CGI - concerne les dons manuels (biens meubles, titres, etc.).</w:t>
            </w:r>
          </w:p>
          <w:p w14:paraId="52EA6497" w14:textId="46831E95" w:rsidR="00DB71F4" w:rsidRPr="0056791F" w:rsidRDefault="00DB71F4" w:rsidP="00DB71F4">
            <w:pPr>
              <w:pStyle w:val="Paragraphedeliste"/>
              <w:numPr>
                <w:ilvl w:val="0"/>
                <w:numId w:val="16"/>
              </w:numPr>
              <w:spacing w:after="240"/>
              <w:ind w:left="814" w:right="227"/>
              <w:rPr>
                <w:rFonts w:ascii="Avenir LT Std 35 Light" w:hAnsi="Avenir LT Std 35 Light"/>
                <w:spacing w:val="-2"/>
                <w:sz w:val="20"/>
                <w:szCs w:val="20"/>
              </w:rPr>
            </w:pPr>
            <w:r w:rsidRPr="00DB71F4">
              <w:rPr>
                <w:rFonts w:ascii="Avenir LT Std 35 Light" w:hAnsi="Avenir LT Std 35 Light"/>
                <w:spacing w:val="-2"/>
                <w:sz w:val="20"/>
                <w:szCs w:val="20"/>
              </w:rPr>
              <w:t xml:space="preserve">Article 790 G CGI - concerne les dons familiaux de sommes d’argent exonérés sous conditions </w:t>
            </w:r>
            <w:r w:rsidRPr="004D6199">
              <w:rPr>
                <w:rFonts w:ascii="Avenir LT Std 35 Light" w:hAnsi="Avenir LT Std 35 Light"/>
                <w:spacing w:val="-2"/>
                <w:sz w:val="20"/>
                <w:szCs w:val="20"/>
              </w:rPr>
              <w:t>Loi de financement de la Sécurité sociale pour 2026</w:t>
            </w:r>
          </w:p>
        </w:tc>
      </w:tr>
      <w:bookmarkEnd w:id="1"/>
      <w:bookmarkEnd w:id="2"/>
    </w:tbl>
    <w:p w14:paraId="5C56A12D" w14:textId="7E122BD4" w:rsidR="004D6199" w:rsidRDefault="004D6199" w:rsidP="00223087">
      <w:pPr>
        <w:spacing w:after="480" w:line="240" w:lineRule="auto"/>
        <w:jc w:val="both"/>
        <w:rPr>
          <w:rFonts w:ascii="Avenir LT Std 65 Medium" w:hAnsi="Avenir LT Std 65 Medium"/>
          <w:b/>
          <w:bCs/>
          <w:spacing w:val="-2"/>
          <w:sz w:val="20"/>
          <w:szCs w:val="20"/>
        </w:rPr>
      </w:pPr>
    </w:p>
    <w:sectPr w:rsidR="004D6199" w:rsidSect="00683500">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1911D" w14:textId="77777777" w:rsidR="00CA2555" w:rsidRDefault="00CA2555" w:rsidP="00CA6A76">
      <w:pPr>
        <w:spacing w:after="0" w:line="240" w:lineRule="auto"/>
      </w:pPr>
      <w:r>
        <w:separator/>
      </w:r>
    </w:p>
  </w:endnote>
  <w:endnote w:type="continuationSeparator" w:id="0">
    <w:p w14:paraId="107A01C0" w14:textId="77777777" w:rsidR="00CA2555" w:rsidRDefault="00CA2555" w:rsidP="00CA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panose1 w:val="020B0402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LT Std 65 Medium">
    <w:panose1 w:val="020B08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Light">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AC53" w14:textId="77777777" w:rsidR="009830DB" w:rsidRDefault="009830DB" w:rsidP="00076F5D">
    <w:pPr>
      <w:spacing w:line="240" w:lineRule="auto"/>
      <w:rPr>
        <w:rFonts w:ascii="Avenir Light" w:hAnsi="Avenir Light" w:cs="Arial"/>
        <w:sz w:val="20"/>
        <w:szCs w:val="24"/>
      </w:rPr>
    </w:pPr>
  </w:p>
  <w:p w14:paraId="1B9FABC5" w14:textId="77777777" w:rsidR="009830DB" w:rsidRPr="007C3831" w:rsidRDefault="009830DB" w:rsidP="00076F5D">
    <w:pPr>
      <w:spacing w:line="240" w:lineRule="auto"/>
      <w:rPr>
        <w:rFonts w:ascii="Avenir LT Std 35 Light" w:hAnsi="Avenir LT Std 35 Light" w:cs="Arial"/>
        <w:color w:val="000000" w:themeColor="text1"/>
        <w:sz w:val="20"/>
        <w:szCs w:val="20"/>
      </w:rPr>
    </w:pPr>
    <w:r>
      <w:rPr>
        <w:rFonts w:ascii="Avenir LT Std 35 Light" w:hAnsi="Avenir LT Std 35 Light" w:cs="Arial"/>
        <w:color w:val="000000" w:themeColor="text1"/>
        <w:sz w:val="20"/>
        <w:szCs w:val="20"/>
      </w:rPr>
      <w:tab/>
    </w:r>
    <w:r>
      <w:rPr>
        <w:rFonts w:ascii="Avenir LT Std 35 Light" w:hAnsi="Avenir LT Std 35 Light" w:cs="Arial"/>
        <w:color w:val="000000" w:themeColor="text1"/>
        <w:sz w:val="20"/>
        <w:szCs w:val="20"/>
      </w:rPr>
      <w:tab/>
    </w:r>
    <w:r>
      <w:rPr>
        <w:rFonts w:ascii="Avenir LT Std 35 Light" w:hAnsi="Avenir LT Std 35 Light" w:cs="Arial"/>
        <w:color w:val="000000" w:themeColor="text1"/>
        <w:sz w:val="20"/>
        <w:szCs w:val="20"/>
      </w:rPr>
      <w:tab/>
    </w:r>
    <w:r>
      <w:rPr>
        <w:rFonts w:ascii="Avenir LT Std 35 Light" w:hAnsi="Avenir LT Std 35 Light" w:cs="Arial"/>
        <w:color w:val="000000" w:themeColor="text1"/>
        <w:sz w:val="20"/>
        <w:szCs w:val="20"/>
      </w:rPr>
      <w:tab/>
    </w:r>
    <w:r>
      <w:rPr>
        <w:rFonts w:ascii="Avenir LT Std 35 Light" w:hAnsi="Avenir LT Std 35 Light" w:cs="Arial"/>
        <w:color w:val="000000" w:themeColor="text1"/>
        <w:sz w:val="20"/>
        <w:szCs w:val="20"/>
      </w:rPr>
      <w:tab/>
    </w:r>
    <w:r>
      <w:rPr>
        <w:rFonts w:ascii="Avenir LT Std 35 Light" w:hAnsi="Avenir LT Std 35 Light" w:cs="Arial"/>
        <w:color w:val="000000" w:themeColor="text1"/>
        <w:sz w:val="20"/>
        <w:szCs w:val="20"/>
      </w:rPr>
      <w:tab/>
    </w:r>
    <w:r>
      <w:rPr>
        <w:rFonts w:ascii="Avenir LT Std 35 Light" w:hAnsi="Avenir LT Std 35 Light" w:cs="Arial"/>
        <w:color w:val="000000" w:themeColor="text1"/>
        <w:sz w:val="20"/>
        <w:szCs w:val="20"/>
      </w:rPr>
      <w:tab/>
    </w:r>
    <w:r>
      <w:rPr>
        <w:rFonts w:ascii="Avenir LT Std 35 Light" w:hAnsi="Avenir LT Std 35 Light" w:cs="Arial"/>
        <w:color w:val="000000" w:themeColor="text1"/>
        <w:sz w:val="20"/>
        <w:szCs w:val="20"/>
      </w:rPr>
      <w:tab/>
    </w:r>
    <w:r>
      <w:rPr>
        <w:rFonts w:ascii="Avenir LT Std 35 Light" w:hAnsi="Avenir LT Std 35 Light" w:cs="Arial"/>
        <w:color w:val="000000" w:themeColor="text1"/>
        <w:sz w:val="20"/>
        <w:szCs w:val="20"/>
      </w:rPr>
      <w:tab/>
    </w:r>
    <w:r>
      <w:rPr>
        <w:rFonts w:ascii="Avenir LT Std 35 Light" w:hAnsi="Avenir LT Std 35 Light" w:cs="Arial"/>
        <w:color w:val="000000" w:themeColor="text1"/>
        <w:sz w:val="20"/>
        <w:szCs w:val="20"/>
      </w:rPr>
      <w:tab/>
    </w:r>
    <w:r>
      <w:rPr>
        <w:rFonts w:ascii="Avenir LT Std 35 Light" w:hAnsi="Avenir LT Std 35 Light" w:cs="Arial"/>
        <w:color w:val="000000" w:themeColor="text1"/>
        <w:sz w:val="20"/>
        <w:szCs w:val="20"/>
      </w:rPr>
      <w:tab/>
    </w:r>
    <w:r w:rsidRPr="007C3831">
      <w:rPr>
        <w:rFonts w:ascii="Avenir LT Std 35 Light" w:hAnsi="Avenir LT Std 35 Light" w:cs="Arial"/>
        <w:color w:val="000000" w:themeColor="text1"/>
        <w:sz w:val="20"/>
        <w:szCs w:val="20"/>
      </w:rPr>
      <w:t xml:space="preserve">Page | </w:t>
    </w:r>
    <w:r w:rsidRPr="007C3831">
      <w:rPr>
        <w:rFonts w:ascii="Avenir LT Std 35 Light" w:hAnsi="Avenir LT Std 35 Light" w:cs="Arial"/>
        <w:color w:val="000000" w:themeColor="text1"/>
        <w:sz w:val="20"/>
        <w:szCs w:val="20"/>
      </w:rPr>
      <w:fldChar w:fldCharType="begin"/>
    </w:r>
    <w:r w:rsidRPr="007C3831">
      <w:rPr>
        <w:rFonts w:ascii="Avenir LT Std 35 Light" w:hAnsi="Avenir LT Std 35 Light" w:cs="Arial"/>
        <w:color w:val="000000" w:themeColor="text1"/>
        <w:sz w:val="20"/>
        <w:szCs w:val="20"/>
      </w:rPr>
      <w:instrText>PAGE   \* MERGEFORMAT</w:instrText>
    </w:r>
    <w:r w:rsidRPr="007C3831">
      <w:rPr>
        <w:rFonts w:ascii="Avenir LT Std 35 Light" w:hAnsi="Avenir LT Std 35 Light" w:cs="Arial"/>
        <w:color w:val="000000" w:themeColor="text1"/>
        <w:sz w:val="20"/>
        <w:szCs w:val="20"/>
      </w:rPr>
      <w:fldChar w:fldCharType="separate"/>
    </w:r>
    <w:r w:rsidR="00EA78FB">
      <w:rPr>
        <w:rFonts w:ascii="Avenir LT Std 35 Light" w:hAnsi="Avenir LT Std 35 Light" w:cs="Arial"/>
        <w:noProof/>
        <w:color w:val="000000" w:themeColor="text1"/>
        <w:sz w:val="20"/>
        <w:szCs w:val="20"/>
      </w:rPr>
      <w:t>2</w:t>
    </w:r>
    <w:r w:rsidRPr="007C3831">
      <w:rPr>
        <w:rFonts w:ascii="Avenir LT Std 35 Light" w:hAnsi="Avenir LT Std 35 Light" w:cs="Arial"/>
        <w:color w:val="000000" w:themeColor="text1"/>
        <w:sz w:val="20"/>
        <w:szCs w:val="20"/>
      </w:rPr>
      <w:fldChar w:fldCharType="end"/>
    </w:r>
  </w:p>
  <w:p w14:paraId="578D6035" w14:textId="77777777" w:rsidR="009830DB" w:rsidRPr="00133128" w:rsidRDefault="009830DB" w:rsidP="001331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A518" w14:textId="77777777" w:rsidR="00CA2555" w:rsidRDefault="00CA2555" w:rsidP="00CA6A76">
      <w:pPr>
        <w:spacing w:after="0" w:line="240" w:lineRule="auto"/>
      </w:pPr>
      <w:r>
        <w:separator/>
      </w:r>
    </w:p>
  </w:footnote>
  <w:footnote w:type="continuationSeparator" w:id="0">
    <w:p w14:paraId="382DC38E" w14:textId="77777777" w:rsidR="00CA2555" w:rsidRDefault="00CA2555" w:rsidP="00CA6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F69"/>
    <w:multiLevelType w:val="multilevel"/>
    <w:tmpl w:val="5E7AC1F0"/>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1" w15:restartNumberingAfterBreak="0">
    <w:nsid w:val="04171DFD"/>
    <w:multiLevelType w:val="multilevel"/>
    <w:tmpl w:val="7A2A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20749"/>
    <w:multiLevelType w:val="hybridMultilevel"/>
    <w:tmpl w:val="75E0B7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8054C02"/>
    <w:multiLevelType w:val="hybridMultilevel"/>
    <w:tmpl w:val="41CC8A5E"/>
    <w:lvl w:ilvl="0" w:tplc="68304FE4">
      <w:start w:val="12"/>
      <w:numFmt w:val="bullet"/>
      <w:lvlText w:val="-"/>
      <w:lvlJc w:val="left"/>
      <w:pPr>
        <w:ind w:left="570" w:hanging="360"/>
      </w:pPr>
      <w:rPr>
        <w:rFonts w:ascii="Avenir LT Std 35 Light" w:eastAsiaTheme="minorHAnsi" w:hAnsi="Avenir LT Std 35 Light" w:cstheme="minorBidi" w:hint="default"/>
      </w:rPr>
    </w:lvl>
    <w:lvl w:ilvl="1" w:tplc="040C0003" w:tentative="1">
      <w:start w:val="1"/>
      <w:numFmt w:val="bullet"/>
      <w:lvlText w:val="o"/>
      <w:lvlJc w:val="left"/>
      <w:pPr>
        <w:ind w:left="1290" w:hanging="360"/>
      </w:pPr>
      <w:rPr>
        <w:rFonts w:ascii="Courier New" w:hAnsi="Courier New" w:cs="Courier New" w:hint="default"/>
      </w:rPr>
    </w:lvl>
    <w:lvl w:ilvl="2" w:tplc="040C0005" w:tentative="1">
      <w:start w:val="1"/>
      <w:numFmt w:val="bullet"/>
      <w:lvlText w:val=""/>
      <w:lvlJc w:val="left"/>
      <w:pPr>
        <w:ind w:left="2010" w:hanging="360"/>
      </w:pPr>
      <w:rPr>
        <w:rFonts w:ascii="Wingdings" w:hAnsi="Wingdings" w:hint="default"/>
      </w:rPr>
    </w:lvl>
    <w:lvl w:ilvl="3" w:tplc="040C0001" w:tentative="1">
      <w:start w:val="1"/>
      <w:numFmt w:val="bullet"/>
      <w:lvlText w:val=""/>
      <w:lvlJc w:val="left"/>
      <w:pPr>
        <w:ind w:left="2730" w:hanging="360"/>
      </w:pPr>
      <w:rPr>
        <w:rFonts w:ascii="Symbol" w:hAnsi="Symbol" w:hint="default"/>
      </w:rPr>
    </w:lvl>
    <w:lvl w:ilvl="4" w:tplc="040C0003" w:tentative="1">
      <w:start w:val="1"/>
      <w:numFmt w:val="bullet"/>
      <w:lvlText w:val="o"/>
      <w:lvlJc w:val="left"/>
      <w:pPr>
        <w:ind w:left="3450" w:hanging="360"/>
      </w:pPr>
      <w:rPr>
        <w:rFonts w:ascii="Courier New" w:hAnsi="Courier New" w:cs="Courier New" w:hint="default"/>
      </w:rPr>
    </w:lvl>
    <w:lvl w:ilvl="5" w:tplc="040C0005" w:tentative="1">
      <w:start w:val="1"/>
      <w:numFmt w:val="bullet"/>
      <w:lvlText w:val=""/>
      <w:lvlJc w:val="left"/>
      <w:pPr>
        <w:ind w:left="4170" w:hanging="360"/>
      </w:pPr>
      <w:rPr>
        <w:rFonts w:ascii="Wingdings" w:hAnsi="Wingdings" w:hint="default"/>
      </w:rPr>
    </w:lvl>
    <w:lvl w:ilvl="6" w:tplc="040C0001" w:tentative="1">
      <w:start w:val="1"/>
      <w:numFmt w:val="bullet"/>
      <w:lvlText w:val=""/>
      <w:lvlJc w:val="left"/>
      <w:pPr>
        <w:ind w:left="4890" w:hanging="360"/>
      </w:pPr>
      <w:rPr>
        <w:rFonts w:ascii="Symbol" w:hAnsi="Symbol" w:hint="default"/>
      </w:rPr>
    </w:lvl>
    <w:lvl w:ilvl="7" w:tplc="040C0003" w:tentative="1">
      <w:start w:val="1"/>
      <w:numFmt w:val="bullet"/>
      <w:lvlText w:val="o"/>
      <w:lvlJc w:val="left"/>
      <w:pPr>
        <w:ind w:left="5610" w:hanging="360"/>
      </w:pPr>
      <w:rPr>
        <w:rFonts w:ascii="Courier New" w:hAnsi="Courier New" w:cs="Courier New" w:hint="default"/>
      </w:rPr>
    </w:lvl>
    <w:lvl w:ilvl="8" w:tplc="040C0005" w:tentative="1">
      <w:start w:val="1"/>
      <w:numFmt w:val="bullet"/>
      <w:lvlText w:val=""/>
      <w:lvlJc w:val="left"/>
      <w:pPr>
        <w:ind w:left="6330" w:hanging="360"/>
      </w:pPr>
      <w:rPr>
        <w:rFonts w:ascii="Wingdings" w:hAnsi="Wingdings" w:hint="default"/>
      </w:rPr>
    </w:lvl>
  </w:abstractNum>
  <w:abstractNum w:abstractNumId="4" w15:restartNumberingAfterBreak="0">
    <w:nsid w:val="1A014F37"/>
    <w:multiLevelType w:val="hybridMultilevel"/>
    <w:tmpl w:val="4EFA5DD8"/>
    <w:lvl w:ilvl="0" w:tplc="309AD72C">
      <w:numFmt w:val="bullet"/>
      <w:lvlText w:val="-"/>
      <w:lvlJc w:val="left"/>
      <w:pPr>
        <w:ind w:left="720" w:hanging="360"/>
      </w:pPr>
      <w:rPr>
        <w:rFonts w:ascii="Avenir LT Std 35 Light" w:eastAsiaTheme="minorHAnsi" w:hAnsi="Avenir LT Std 35 Light"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425FE1"/>
    <w:multiLevelType w:val="multilevel"/>
    <w:tmpl w:val="1E04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22E3B"/>
    <w:multiLevelType w:val="multilevel"/>
    <w:tmpl w:val="9DB8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6213E"/>
    <w:multiLevelType w:val="multilevel"/>
    <w:tmpl w:val="06C4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A2403"/>
    <w:multiLevelType w:val="hybridMultilevel"/>
    <w:tmpl w:val="18805400"/>
    <w:lvl w:ilvl="0" w:tplc="99BC63A4">
      <w:start w:val="18"/>
      <w:numFmt w:val="bullet"/>
      <w:lvlText w:val="-"/>
      <w:lvlJc w:val="left"/>
      <w:pPr>
        <w:ind w:left="720" w:hanging="360"/>
      </w:pPr>
      <w:rPr>
        <w:rFonts w:ascii="Avenir LT Std 35 Light" w:eastAsiaTheme="minorHAnsi" w:hAnsi="Avenir LT Std 35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A412B4"/>
    <w:multiLevelType w:val="hybridMultilevel"/>
    <w:tmpl w:val="3348CE72"/>
    <w:lvl w:ilvl="0" w:tplc="7F5A1C90">
      <w:start w:val="572"/>
      <w:numFmt w:val="bullet"/>
      <w:lvlText w:val=""/>
      <w:lvlJc w:val="left"/>
      <w:pPr>
        <w:ind w:left="1068" w:hanging="360"/>
      </w:pPr>
      <w:rPr>
        <w:rFonts w:ascii="Symbol" w:eastAsiaTheme="minorHAnsi" w:hAnsi="Symbol" w:cstheme="minorBidi"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EC87364"/>
    <w:multiLevelType w:val="hybridMultilevel"/>
    <w:tmpl w:val="D9A0550A"/>
    <w:lvl w:ilvl="0" w:tplc="3E8A894E">
      <w:numFmt w:val="bullet"/>
      <w:lvlText w:val="-"/>
      <w:lvlJc w:val="left"/>
      <w:pPr>
        <w:ind w:left="720" w:hanging="360"/>
      </w:pPr>
      <w:rPr>
        <w:rFonts w:ascii="Avenir LT Std 35 Light" w:eastAsiaTheme="minorHAnsi" w:hAnsi="Avenir LT Std 3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325A22"/>
    <w:multiLevelType w:val="multilevel"/>
    <w:tmpl w:val="3B4C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14EB5"/>
    <w:multiLevelType w:val="multilevel"/>
    <w:tmpl w:val="957C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235DA4"/>
    <w:multiLevelType w:val="multilevel"/>
    <w:tmpl w:val="5606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41351"/>
    <w:multiLevelType w:val="multilevel"/>
    <w:tmpl w:val="7F8A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800C42"/>
    <w:multiLevelType w:val="multilevel"/>
    <w:tmpl w:val="FC52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347467"/>
    <w:multiLevelType w:val="multilevel"/>
    <w:tmpl w:val="C0C0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3094E"/>
    <w:multiLevelType w:val="multilevel"/>
    <w:tmpl w:val="2916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D00BD8"/>
    <w:multiLevelType w:val="multilevel"/>
    <w:tmpl w:val="42A6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C6E82"/>
    <w:multiLevelType w:val="multilevel"/>
    <w:tmpl w:val="8D64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462BA"/>
    <w:multiLevelType w:val="multilevel"/>
    <w:tmpl w:val="AAB6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8B5848"/>
    <w:multiLevelType w:val="hybridMultilevel"/>
    <w:tmpl w:val="1A2A0700"/>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22" w15:restartNumberingAfterBreak="0">
    <w:nsid w:val="79545657"/>
    <w:multiLevelType w:val="multilevel"/>
    <w:tmpl w:val="FDDC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2210AA"/>
    <w:multiLevelType w:val="multilevel"/>
    <w:tmpl w:val="F8C8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7B7CF4"/>
    <w:multiLevelType w:val="hybridMultilevel"/>
    <w:tmpl w:val="D01E97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1407251">
    <w:abstractNumId w:val="2"/>
  </w:num>
  <w:num w:numId="2" w16cid:durableId="631713722">
    <w:abstractNumId w:val="9"/>
  </w:num>
  <w:num w:numId="3" w16cid:durableId="1076829197">
    <w:abstractNumId w:val="8"/>
  </w:num>
  <w:num w:numId="4" w16cid:durableId="1729571172">
    <w:abstractNumId w:val="3"/>
  </w:num>
  <w:num w:numId="5" w16cid:durableId="548229401">
    <w:abstractNumId w:val="21"/>
  </w:num>
  <w:num w:numId="6" w16cid:durableId="1715231460">
    <w:abstractNumId w:val="10"/>
  </w:num>
  <w:num w:numId="7" w16cid:durableId="156269051">
    <w:abstractNumId w:val="14"/>
  </w:num>
  <w:num w:numId="8" w16cid:durableId="85927414">
    <w:abstractNumId w:val="24"/>
  </w:num>
  <w:num w:numId="9" w16cid:durableId="1310407016">
    <w:abstractNumId w:val="17"/>
  </w:num>
  <w:num w:numId="10" w16cid:durableId="1896892879">
    <w:abstractNumId w:val="11"/>
  </w:num>
  <w:num w:numId="11" w16cid:durableId="1850413623">
    <w:abstractNumId w:val="16"/>
  </w:num>
  <w:num w:numId="12" w16cid:durableId="1044792015">
    <w:abstractNumId w:val="1"/>
  </w:num>
  <w:num w:numId="13" w16cid:durableId="772437005">
    <w:abstractNumId w:val="13"/>
  </w:num>
  <w:num w:numId="14" w16cid:durableId="982347492">
    <w:abstractNumId w:val="18"/>
  </w:num>
  <w:num w:numId="15" w16cid:durableId="206380517">
    <w:abstractNumId w:val="23"/>
  </w:num>
  <w:num w:numId="16" w16cid:durableId="951133453">
    <w:abstractNumId w:val="4"/>
  </w:num>
  <w:num w:numId="17" w16cid:durableId="1147622858">
    <w:abstractNumId w:val="12"/>
  </w:num>
  <w:num w:numId="18" w16cid:durableId="1875002191">
    <w:abstractNumId w:val="15"/>
  </w:num>
  <w:num w:numId="19" w16cid:durableId="1034426582">
    <w:abstractNumId w:val="19"/>
  </w:num>
  <w:num w:numId="20" w16cid:durableId="1138104515">
    <w:abstractNumId w:val="0"/>
  </w:num>
  <w:num w:numId="21" w16cid:durableId="1654989409">
    <w:abstractNumId w:val="7"/>
  </w:num>
  <w:num w:numId="22" w16cid:durableId="1818525046">
    <w:abstractNumId w:val="6"/>
  </w:num>
  <w:num w:numId="23" w16cid:durableId="1319503200">
    <w:abstractNumId w:val="20"/>
  </w:num>
  <w:num w:numId="24" w16cid:durableId="219950073">
    <w:abstractNumId w:val="22"/>
  </w:num>
  <w:num w:numId="25" w16cid:durableId="245312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86"/>
    <w:rsid w:val="00036A3C"/>
    <w:rsid w:val="00053B4B"/>
    <w:rsid w:val="00076F5D"/>
    <w:rsid w:val="00087D10"/>
    <w:rsid w:val="000E29BA"/>
    <w:rsid w:val="0012071F"/>
    <w:rsid w:val="00133128"/>
    <w:rsid w:val="001369DF"/>
    <w:rsid w:val="00190244"/>
    <w:rsid w:val="00197B6F"/>
    <w:rsid w:val="00223087"/>
    <w:rsid w:val="00236C8C"/>
    <w:rsid w:val="00270974"/>
    <w:rsid w:val="002763B8"/>
    <w:rsid w:val="002B44DD"/>
    <w:rsid w:val="00300A36"/>
    <w:rsid w:val="00306EC5"/>
    <w:rsid w:val="00325564"/>
    <w:rsid w:val="0037008A"/>
    <w:rsid w:val="003900C4"/>
    <w:rsid w:val="003A59F5"/>
    <w:rsid w:val="003F522C"/>
    <w:rsid w:val="00401C86"/>
    <w:rsid w:val="004110D9"/>
    <w:rsid w:val="00412AED"/>
    <w:rsid w:val="00477541"/>
    <w:rsid w:val="004D6199"/>
    <w:rsid w:val="004F08E7"/>
    <w:rsid w:val="005611CA"/>
    <w:rsid w:val="00566D7D"/>
    <w:rsid w:val="0056791F"/>
    <w:rsid w:val="005717F8"/>
    <w:rsid w:val="0057442E"/>
    <w:rsid w:val="00593F54"/>
    <w:rsid w:val="005A009A"/>
    <w:rsid w:val="005C55A4"/>
    <w:rsid w:val="006030AB"/>
    <w:rsid w:val="00636923"/>
    <w:rsid w:val="00683500"/>
    <w:rsid w:val="006A4E60"/>
    <w:rsid w:val="006D6C60"/>
    <w:rsid w:val="00716917"/>
    <w:rsid w:val="007357EC"/>
    <w:rsid w:val="00767143"/>
    <w:rsid w:val="007E09DF"/>
    <w:rsid w:val="007E3125"/>
    <w:rsid w:val="007F507E"/>
    <w:rsid w:val="008778C9"/>
    <w:rsid w:val="0091215D"/>
    <w:rsid w:val="00912B0A"/>
    <w:rsid w:val="00923C7D"/>
    <w:rsid w:val="009336E8"/>
    <w:rsid w:val="009628A9"/>
    <w:rsid w:val="00967432"/>
    <w:rsid w:val="009830DB"/>
    <w:rsid w:val="009C06AB"/>
    <w:rsid w:val="009D73F2"/>
    <w:rsid w:val="00A03BAE"/>
    <w:rsid w:val="00A33D1F"/>
    <w:rsid w:val="00A37020"/>
    <w:rsid w:val="00A41A23"/>
    <w:rsid w:val="00A54FF7"/>
    <w:rsid w:val="00A66CE3"/>
    <w:rsid w:val="00AB5DC3"/>
    <w:rsid w:val="00AB6236"/>
    <w:rsid w:val="00AC21F5"/>
    <w:rsid w:val="00AE1AE7"/>
    <w:rsid w:val="00AF76ED"/>
    <w:rsid w:val="00B024D3"/>
    <w:rsid w:val="00B369AA"/>
    <w:rsid w:val="00B63C49"/>
    <w:rsid w:val="00B9731A"/>
    <w:rsid w:val="00BD1CC1"/>
    <w:rsid w:val="00BF61B6"/>
    <w:rsid w:val="00C6250F"/>
    <w:rsid w:val="00C752C8"/>
    <w:rsid w:val="00CA2555"/>
    <w:rsid w:val="00CA3176"/>
    <w:rsid w:val="00CA6A76"/>
    <w:rsid w:val="00CE0BB8"/>
    <w:rsid w:val="00CF54C6"/>
    <w:rsid w:val="00D12856"/>
    <w:rsid w:val="00D12ED3"/>
    <w:rsid w:val="00D50970"/>
    <w:rsid w:val="00DB71F4"/>
    <w:rsid w:val="00DD08E5"/>
    <w:rsid w:val="00DD4C24"/>
    <w:rsid w:val="00DE3263"/>
    <w:rsid w:val="00DE55B7"/>
    <w:rsid w:val="00EA78FB"/>
    <w:rsid w:val="00EC062A"/>
    <w:rsid w:val="00EC27E0"/>
    <w:rsid w:val="00EC6802"/>
    <w:rsid w:val="00ED5642"/>
    <w:rsid w:val="00F71483"/>
    <w:rsid w:val="00FB25E5"/>
    <w:rsid w:val="00FB2D14"/>
    <w:rsid w:val="00FD35E0"/>
    <w:rsid w:val="00FD4AED"/>
    <w:rsid w:val="00FE654F"/>
    <w:rsid w:val="0346B932"/>
    <w:rsid w:val="037D6624"/>
    <w:rsid w:val="0634863D"/>
    <w:rsid w:val="083E397A"/>
    <w:rsid w:val="091BCF81"/>
    <w:rsid w:val="0996E5A1"/>
    <w:rsid w:val="0CFBE498"/>
    <w:rsid w:val="0FE88B2A"/>
    <w:rsid w:val="1396F73C"/>
    <w:rsid w:val="1420A3DC"/>
    <w:rsid w:val="1468DB43"/>
    <w:rsid w:val="1C08523A"/>
    <w:rsid w:val="2E71AADE"/>
    <w:rsid w:val="3B4841E8"/>
    <w:rsid w:val="3C2B18EE"/>
    <w:rsid w:val="470ABFFA"/>
    <w:rsid w:val="4792CBB3"/>
    <w:rsid w:val="4F491BF2"/>
    <w:rsid w:val="520CBDD2"/>
    <w:rsid w:val="530B2B78"/>
    <w:rsid w:val="5515419B"/>
    <w:rsid w:val="552B792C"/>
    <w:rsid w:val="60FC1E39"/>
    <w:rsid w:val="65407836"/>
    <w:rsid w:val="67F5F3AC"/>
    <w:rsid w:val="718CE83A"/>
    <w:rsid w:val="7D86BD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DDB9"/>
  <w15:chartTrackingRefBased/>
  <w15:docId w15:val="{0F99CC07-8442-4B59-909D-8924BEF6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500"/>
  </w:style>
  <w:style w:type="paragraph" w:styleId="Titre1">
    <w:name w:val="heading 1"/>
    <w:basedOn w:val="Normal"/>
    <w:next w:val="Normal"/>
    <w:link w:val="Titre1Car"/>
    <w:uiPriority w:val="9"/>
    <w:qFormat/>
    <w:rsid w:val="002230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4D61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4D61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ED56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28A9"/>
    <w:pPr>
      <w:ind w:left="720"/>
      <w:contextualSpacing/>
    </w:pPr>
  </w:style>
  <w:style w:type="paragraph" w:styleId="En-tte">
    <w:name w:val="header"/>
    <w:basedOn w:val="Normal"/>
    <w:link w:val="En-tteCar"/>
    <w:uiPriority w:val="99"/>
    <w:unhideWhenUsed/>
    <w:rsid w:val="00CA6A76"/>
    <w:pPr>
      <w:tabs>
        <w:tab w:val="center" w:pos="4536"/>
        <w:tab w:val="right" w:pos="9072"/>
      </w:tabs>
      <w:spacing w:after="0" w:line="240" w:lineRule="auto"/>
    </w:pPr>
  </w:style>
  <w:style w:type="character" w:customStyle="1" w:styleId="En-tteCar">
    <w:name w:val="En-tête Car"/>
    <w:basedOn w:val="Policepardfaut"/>
    <w:link w:val="En-tte"/>
    <w:uiPriority w:val="99"/>
    <w:rsid w:val="00CA6A76"/>
  </w:style>
  <w:style w:type="paragraph" w:styleId="Pieddepage">
    <w:name w:val="footer"/>
    <w:basedOn w:val="Normal"/>
    <w:link w:val="PieddepageCar"/>
    <w:uiPriority w:val="99"/>
    <w:unhideWhenUsed/>
    <w:rsid w:val="00CA6A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6A76"/>
  </w:style>
  <w:style w:type="character" w:styleId="Lienhypertexte">
    <w:name w:val="Hyperlink"/>
    <w:basedOn w:val="Policepardfaut"/>
    <w:uiPriority w:val="99"/>
    <w:unhideWhenUsed/>
    <w:rsid w:val="004F08E7"/>
    <w:rPr>
      <w:strike w:val="0"/>
      <w:dstrike w:val="0"/>
      <w:color w:val="E74011"/>
      <w:u w:val="none"/>
      <w:effect w:val="none"/>
      <w:shd w:val="clear" w:color="auto" w:fill="auto"/>
    </w:rPr>
  </w:style>
  <w:style w:type="character" w:styleId="lev">
    <w:name w:val="Strong"/>
    <w:basedOn w:val="Policepardfaut"/>
    <w:uiPriority w:val="22"/>
    <w:qFormat/>
    <w:rsid w:val="004F08E7"/>
    <w:rPr>
      <w:b/>
      <w:bCs/>
    </w:rPr>
  </w:style>
  <w:style w:type="paragraph" w:styleId="NormalWeb">
    <w:name w:val="Normal (Web)"/>
    <w:basedOn w:val="Normal"/>
    <w:uiPriority w:val="99"/>
    <w:unhideWhenUsed/>
    <w:rsid w:val="005C55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16917"/>
    <w:rPr>
      <w:color w:val="605E5C"/>
      <w:shd w:val="clear" w:color="auto" w:fill="E1DFDD"/>
    </w:rPr>
  </w:style>
  <w:style w:type="character" w:customStyle="1" w:styleId="Titre4Car">
    <w:name w:val="Titre 4 Car"/>
    <w:basedOn w:val="Policepardfaut"/>
    <w:link w:val="Titre4"/>
    <w:uiPriority w:val="9"/>
    <w:semiHidden/>
    <w:rsid w:val="00ED5642"/>
    <w:rPr>
      <w:rFonts w:asciiTheme="majorHAnsi" w:eastAsiaTheme="majorEastAsia" w:hAnsiTheme="majorHAnsi" w:cstheme="majorBidi"/>
      <w:i/>
      <w:iCs/>
      <w:color w:val="2F5496" w:themeColor="accent1" w:themeShade="BF"/>
    </w:rPr>
  </w:style>
  <w:style w:type="character" w:customStyle="1" w:styleId="Titre2Car">
    <w:name w:val="Titre 2 Car"/>
    <w:basedOn w:val="Policepardfaut"/>
    <w:link w:val="Titre2"/>
    <w:uiPriority w:val="9"/>
    <w:semiHidden/>
    <w:rsid w:val="004D6199"/>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4D6199"/>
    <w:rPr>
      <w:rFonts w:asciiTheme="majorHAnsi" w:eastAsiaTheme="majorEastAsia" w:hAnsiTheme="majorHAnsi" w:cstheme="majorBidi"/>
      <w:color w:val="1F3763" w:themeColor="accent1" w:themeShade="7F"/>
      <w:sz w:val="24"/>
      <w:szCs w:val="24"/>
    </w:rPr>
  </w:style>
  <w:style w:type="character" w:customStyle="1" w:styleId="Titre1Car">
    <w:name w:val="Titre 1 Car"/>
    <w:basedOn w:val="Policepardfaut"/>
    <w:link w:val="Titre1"/>
    <w:uiPriority w:val="9"/>
    <w:rsid w:val="00223087"/>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223087"/>
    <w:pPr>
      <w:outlineLvl w:val="9"/>
    </w:pPr>
    <w:rPr>
      <w:lang w:eastAsia="fr-FR"/>
    </w:rPr>
  </w:style>
  <w:style w:type="paragraph" w:styleId="TM2">
    <w:name w:val="toc 2"/>
    <w:basedOn w:val="Normal"/>
    <w:next w:val="Normal"/>
    <w:autoRedefine/>
    <w:uiPriority w:val="39"/>
    <w:unhideWhenUsed/>
    <w:rsid w:val="00053B4B"/>
    <w:pPr>
      <w:spacing w:after="240"/>
      <w:ind w:left="216"/>
    </w:pPr>
    <w:rPr>
      <w:rFonts w:eastAsiaTheme="minorEastAsia" w:cs="Times New Roman"/>
      <w:lang w:eastAsia="fr-FR"/>
    </w:rPr>
  </w:style>
  <w:style w:type="paragraph" w:styleId="TM1">
    <w:name w:val="toc 1"/>
    <w:basedOn w:val="Normal"/>
    <w:next w:val="Normal"/>
    <w:autoRedefine/>
    <w:uiPriority w:val="39"/>
    <w:unhideWhenUsed/>
    <w:rsid w:val="00197B6F"/>
    <w:pPr>
      <w:spacing w:before="480" w:after="120"/>
    </w:pPr>
    <w:rPr>
      <w:rFonts w:ascii="Avenir LT Std 35 Light" w:eastAsiaTheme="minorEastAsia" w:hAnsi="Avenir LT Std 35 Light" w:cs="Times New Roman"/>
      <w:b/>
      <w:bCs/>
      <w:sz w:val="20"/>
      <w:szCs w:val="20"/>
      <w:lang w:eastAsia="fr-FR"/>
    </w:rPr>
  </w:style>
  <w:style w:type="paragraph" w:styleId="TM3">
    <w:name w:val="toc 3"/>
    <w:basedOn w:val="Normal"/>
    <w:next w:val="Normal"/>
    <w:autoRedefine/>
    <w:uiPriority w:val="39"/>
    <w:unhideWhenUsed/>
    <w:rsid w:val="00223087"/>
    <w:pPr>
      <w:spacing w:after="100"/>
      <w:ind w:left="440"/>
    </w:pPr>
    <w:rPr>
      <w:rFonts w:eastAsiaTheme="minorEastAsia" w:cs="Times New Roman"/>
      <w:lang w:eastAsia="fr-FR"/>
    </w:rPr>
  </w:style>
  <w:style w:type="table" w:styleId="Grilledutableau">
    <w:name w:val="Table Grid"/>
    <w:basedOn w:val="TableauNormal"/>
    <w:uiPriority w:val="39"/>
    <w:rsid w:val="0056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93B497F7-97B6-467D-BF54-554E16532EF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5A45-0380-4844-93D6-E66A636E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2431</Words>
  <Characters>13375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Anne-Victoire Chaumet</dc:creator>
  <cp:keywords/>
  <dc:description/>
  <cp:lastModifiedBy>Jerome Normand</cp:lastModifiedBy>
  <cp:revision>2</cp:revision>
  <dcterms:created xsi:type="dcterms:W3CDTF">2026-01-14T08:10:00Z</dcterms:created>
  <dcterms:modified xsi:type="dcterms:W3CDTF">2026-01-14T08:10:00Z</dcterms:modified>
</cp:coreProperties>
</file>