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04827" w14:textId="7C1BB4CD" w:rsidR="00EF2358" w:rsidRPr="00C73F8E" w:rsidRDefault="00EF2358" w:rsidP="00F430DB">
      <w:pPr>
        <w:spacing w:line="276" w:lineRule="auto"/>
        <w:jc w:val="both"/>
        <w:rPr>
          <w:rFonts w:ascii="Avenir Next LT Pro Light" w:hAnsi="Avenir Next LT Pro Light"/>
        </w:rPr>
      </w:pPr>
      <w:bookmarkStart w:id="0" w:name="_Hlk485314994"/>
      <w:bookmarkEnd w:id="0"/>
      <w:r w:rsidRPr="00C73F8E">
        <w:rPr>
          <w:rFonts w:ascii="Avenir Next LT Pro Light" w:hAnsi="Avenir Next LT Pro Light"/>
          <w:noProof/>
          <w:lang w:eastAsia="fr-FR"/>
        </w:rPr>
        <w:drawing>
          <wp:inline distT="0" distB="0" distL="0" distR="0" wp14:anchorId="5223CF26" wp14:editId="42CEC28A">
            <wp:extent cx="1645508" cy="512445"/>
            <wp:effectExtent l="0" t="0" r="0" b="1905"/>
            <wp:docPr id="2" name="Image 2" descr="cid:93B497F7-97B6-467D-BF54-554E16532E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93B497F7-97B6-467D-BF54-554E16532EF5"/>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74427" cy="521451"/>
                    </a:xfrm>
                    <a:prstGeom prst="rect">
                      <a:avLst/>
                    </a:prstGeom>
                    <a:noFill/>
                    <a:ln>
                      <a:noFill/>
                    </a:ln>
                  </pic:spPr>
                </pic:pic>
              </a:graphicData>
            </a:graphic>
          </wp:inline>
        </w:drawing>
      </w:r>
      <w:r w:rsidRPr="00C73F8E">
        <w:rPr>
          <w:rFonts w:ascii="Avenir Next LT Pro Light" w:hAnsi="Avenir Next LT Pro Light"/>
        </w:rPr>
        <w:tab/>
      </w:r>
      <w:r w:rsidRPr="00C73F8E">
        <w:rPr>
          <w:rFonts w:ascii="Avenir Next LT Pro Light" w:hAnsi="Avenir Next LT Pro Light"/>
        </w:rPr>
        <w:tab/>
      </w:r>
      <w:r w:rsidRPr="00C73F8E">
        <w:rPr>
          <w:rFonts w:ascii="Avenir Next LT Pro Light" w:hAnsi="Avenir Next LT Pro Light"/>
        </w:rPr>
        <w:tab/>
      </w:r>
      <w:r w:rsidRPr="00C73F8E">
        <w:rPr>
          <w:rFonts w:ascii="Avenir Next LT Pro Light" w:hAnsi="Avenir Next LT Pro Light"/>
        </w:rPr>
        <w:tab/>
      </w:r>
      <w:r w:rsidRPr="00C73F8E">
        <w:rPr>
          <w:rFonts w:ascii="Avenir Next LT Pro Light" w:hAnsi="Avenir Next LT Pro Light"/>
        </w:rPr>
        <w:tab/>
        <w:t xml:space="preserve">     </w:t>
      </w:r>
      <w:r w:rsidRPr="00C73F8E">
        <w:rPr>
          <w:rFonts w:ascii="Avenir Next LT Pro Light" w:hAnsi="Avenir Next LT Pro Light"/>
        </w:rPr>
        <w:tab/>
      </w:r>
      <w:r w:rsidRPr="00C73F8E">
        <w:rPr>
          <w:rFonts w:ascii="Avenir Next LT Pro Light" w:hAnsi="Avenir Next LT Pro Light"/>
        </w:rPr>
        <w:tab/>
      </w:r>
      <w:r w:rsidRPr="00C73F8E">
        <w:rPr>
          <w:rFonts w:ascii="Avenir Next LT Pro Light" w:hAnsi="Avenir Next LT Pro Light"/>
        </w:rPr>
        <w:tab/>
        <w:t xml:space="preserve">  </w:t>
      </w:r>
      <w:r w:rsidR="00262D2E">
        <w:rPr>
          <w:rFonts w:ascii="Avenir Next LT Pro Light" w:hAnsi="Avenir Next LT Pro Light"/>
          <w:color w:val="114D61"/>
        </w:rPr>
        <w:t>02</w:t>
      </w:r>
      <w:r>
        <w:rPr>
          <w:rFonts w:ascii="Avenir Next LT Pro Light" w:hAnsi="Avenir Next LT Pro Light"/>
          <w:color w:val="114D61"/>
        </w:rPr>
        <w:t>/1</w:t>
      </w:r>
      <w:r w:rsidR="00262D2E">
        <w:rPr>
          <w:rFonts w:ascii="Avenir Next LT Pro Light" w:hAnsi="Avenir Next LT Pro Light"/>
          <w:color w:val="114D61"/>
        </w:rPr>
        <w:t>2</w:t>
      </w:r>
      <w:r w:rsidRPr="00C73F8E">
        <w:rPr>
          <w:rFonts w:ascii="Avenir Next LT Pro Light" w:hAnsi="Avenir Next LT Pro Light"/>
          <w:color w:val="114D61"/>
        </w:rPr>
        <w:t>/2025</w:t>
      </w:r>
    </w:p>
    <w:p w14:paraId="63362B5B" w14:textId="0FF25441" w:rsidR="00EF2358" w:rsidRDefault="00EF2358" w:rsidP="00F430DB">
      <w:pPr>
        <w:spacing w:line="276" w:lineRule="auto"/>
        <w:jc w:val="both"/>
        <w:rPr>
          <w:rFonts w:ascii="Avenir Next LT Pro Light" w:hAnsi="Avenir Next LT Pro Light" w:cstheme="minorHAnsi"/>
        </w:rPr>
      </w:pPr>
      <w:r w:rsidRPr="00C73F8E">
        <w:rPr>
          <w:rFonts w:ascii="Avenir Next LT Pro Light" w:hAnsi="Avenir Next LT Pro Light"/>
          <w:noProof/>
        </w:rPr>
        <mc:AlternateContent>
          <mc:Choice Requires="wps">
            <w:drawing>
              <wp:anchor distT="0" distB="0" distL="114300" distR="114300" simplePos="0" relativeHeight="251659264" behindDoc="0" locked="0" layoutInCell="1" allowOverlap="1" wp14:anchorId="110A0AE4" wp14:editId="0577F481">
                <wp:simplePos x="0" y="0"/>
                <wp:positionH relativeFrom="margin">
                  <wp:align>right</wp:align>
                </wp:positionH>
                <wp:positionV relativeFrom="paragraph">
                  <wp:posOffset>409575</wp:posOffset>
                </wp:positionV>
                <wp:extent cx="6686550" cy="1536700"/>
                <wp:effectExtent l="0" t="0" r="0" b="6350"/>
                <wp:wrapNone/>
                <wp:docPr id="7" name="Rectangle 7"/>
                <wp:cNvGraphicFramePr/>
                <a:graphic xmlns:a="http://schemas.openxmlformats.org/drawingml/2006/main">
                  <a:graphicData uri="http://schemas.microsoft.com/office/word/2010/wordprocessingShape">
                    <wps:wsp>
                      <wps:cNvSpPr/>
                      <wps:spPr>
                        <a:xfrm>
                          <a:off x="0" y="0"/>
                          <a:ext cx="6686550" cy="1536700"/>
                        </a:xfrm>
                        <a:prstGeom prst="rect">
                          <a:avLst/>
                        </a:prstGeom>
                        <a:solidFill>
                          <a:srgbClr val="114D6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40504E" w14:textId="3D16C81F" w:rsidR="00EF2358" w:rsidRDefault="00EF2358" w:rsidP="00EF2358">
                            <w:pPr>
                              <w:ind w:left="1276" w:hanging="2"/>
                              <w:rPr>
                                <w:rFonts w:ascii="Avenir Next LT Pro Light" w:hAnsi="Avenir Next LT Pro Light"/>
                                <w:sz w:val="40"/>
                                <w:szCs w:val="40"/>
                              </w:rPr>
                            </w:pPr>
                            <w:r>
                              <w:rPr>
                                <w:rFonts w:ascii="Avenir Next LT Pro Light" w:hAnsi="Avenir Next LT Pro Light"/>
                                <w:sz w:val="40"/>
                                <w:szCs w:val="40"/>
                              </w:rPr>
                              <w:t>RESOLUTION D</w:t>
                            </w:r>
                            <w:r w:rsidR="00F527B1">
                              <w:rPr>
                                <w:rFonts w:ascii="Avenir Next LT Pro Light" w:hAnsi="Avenir Next LT Pro Light"/>
                                <w:sz w:val="40"/>
                                <w:szCs w:val="40"/>
                              </w:rPr>
                              <w:t xml:space="preserve">U PARLEMENT EUROPEEN </w:t>
                            </w:r>
                            <w:r>
                              <w:rPr>
                                <w:rFonts w:ascii="Avenir Next LT Pro Light" w:hAnsi="Avenir Next LT Pro Light"/>
                                <w:sz w:val="40"/>
                                <w:szCs w:val="40"/>
                              </w:rPr>
                              <w:t>CONTRE CERTAINES PRATIQUES DE</w:t>
                            </w:r>
                            <w:r w:rsidR="00F527B1">
                              <w:rPr>
                                <w:rFonts w:ascii="Avenir Next LT Pro Light" w:hAnsi="Avenir Next LT Pro Light"/>
                                <w:sz w:val="40"/>
                                <w:szCs w:val="40"/>
                              </w:rPr>
                              <w:t xml:space="preserve">S </w:t>
                            </w:r>
                            <w:r>
                              <w:rPr>
                                <w:rFonts w:ascii="Avenir Next LT Pro Light" w:hAnsi="Avenir Next LT Pro Light"/>
                                <w:sz w:val="40"/>
                                <w:szCs w:val="40"/>
                              </w:rPr>
                              <w:t>PLATEFORMES EN LIGNE</w:t>
                            </w:r>
                          </w:p>
                          <w:p w14:paraId="0AE4D5B5" w14:textId="4A289F2D" w:rsidR="00F527B1" w:rsidRPr="002B44DD" w:rsidRDefault="00F527B1" w:rsidP="00EF2358">
                            <w:pPr>
                              <w:ind w:left="1276" w:hanging="2"/>
                              <w:rPr>
                                <w:rFonts w:ascii="Avenir LT Std 35 Light" w:hAnsi="Avenir LT Std 35 Light"/>
                                <w:sz w:val="40"/>
                                <w:szCs w:val="40"/>
                              </w:rPr>
                            </w:pPr>
                            <w:r>
                              <w:rPr>
                                <w:rFonts w:ascii="Avenir LT Std 35 Light" w:hAnsi="Avenir LT Std 35 Light"/>
                                <w:sz w:val="40"/>
                                <w:szCs w:val="40"/>
                              </w:rPr>
                              <w:t>Synthèse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A0AE4" id="Rectangle 7" o:spid="_x0000_s1026" style="position:absolute;left:0;text-align:left;margin-left:475.3pt;margin-top:32.25pt;width:526.5pt;height:12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" fillcolor="#114d61" stroked="f" strokeweight="1.5pt">
                <v:textbox>
                  <w:txbxContent>
                    <w:p w14:paraId="7240504E" w14:textId="3D16C81F" w:rsidR="00EF2358" w:rsidRDefault="00EF2358" w:rsidP="00EF2358">
                      <w:pPr>
                        <w:ind w:left="1276" w:hanging="2"/>
                        <w:rPr>
                          <w:rFonts w:ascii="Avenir Next LT Pro Light" w:hAnsi="Avenir Next LT Pro Light"/>
                          <w:sz w:val="40"/>
                          <w:szCs w:val="40"/>
                        </w:rPr>
                      </w:pPr>
                      <w:r>
                        <w:rPr>
                          <w:rFonts w:ascii="Avenir Next LT Pro Light" w:hAnsi="Avenir Next LT Pro Light"/>
                          <w:sz w:val="40"/>
                          <w:szCs w:val="40"/>
                        </w:rPr>
                        <w:t>RESOLUTION D</w:t>
                      </w:r>
                      <w:r w:rsidR="00F527B1">
                        <w:rPr>
                          <w:rFonts w:ascii="Avenir Next LT Pro Light" w:hAnsi="Avenir Next LT Pro Light"/>
                          <w:sz w:val="40"/>
                          <w:szCs w:val="40"/>
                        </w:rPr>
                        <w:t xml:space="preserve">U PARLEMENT EUROPEEN </w:t>
                      </w:r>
                      <w:r>
                        <w:rPr>
                          <w:rFonts w:ascii="Avenir Next LT Pro Light" w:hAnsi="Avenir Next LT Pro Light"/>
                          <w:sz w:val="40"/>
                          <w:szCs w:val="40"/>
                        </w:rPr>
                        <w:t>CONTRE CERTAINES PRATIQUES DE</w:t>
                      </w:r>
                      <w:r w:rsidR="00F527B1">
                        <w:rPr>
                          <w:rFonts w:ascii="Avenir Next LT Pro Light" w:hAnsi="Avenir Next LT Pro Light"/>
                          <w:sz w:val="40"/>
                          <w:szCs w:val="40"/>
                        </w:rPr>
                        <w:t xml:space="preserve">S </w:t>
                      </w:r>
                      <w:r>
                        <w:rPr>
                          <w:rFonts w:ascii="Avenir Next LT Pro Light" w:hAnsi="Avenir Next LT Pro Light"/>
                          <w:sz w:val="40"/>
                          <w:szCs w:val="40"/>
                        </w:rPr>
                        <w:t>PLATEFORMES EN LIGNE</w:t>
                      </w:r>
                    </w:p>
                    <w:p w14:paraId="0AE4D5B5" w14:textId="4A289F2D" w:rsidR="00F527B1" w:rsidRPr="002B44DD" w:rsidRDefault="00F527B1" w:rsidP="00EF2358">
                      <w:pPr>
                        <w:ind w:left="1276" w:hanging="2"/>
                        <w:rPr>
                          <w:rFonts w:ascii="Avenir LT Std 35 Light" w:hAnsi="Avenir LT Std 35 Light"/>
                          <w:sz w:val="40"/>
                          <w:szCs w:val="40"/>
                        </w:rPr>
                      </w:pPr>
                      <w:r>
                        <w:rPr>
                          <w:rFonts w:ascii="Avenir LT Std 35 Light" w:hAnsi="Avenir LT Std 35 Light"/>
                          <w:sz w:val="40"/>
                          <w:szCs w:val="40"/>
                        </w:rPr>
                        <w:t>Synthèse</w:t>
                      </w:r>
                    </w:p>
                  </w:txbxContent>
                </v:textbox>
                <w10:wrap anchorx="margin"/>
              </v:rect>
            </w:pict>
          </mc:Fallback>
        </mc:AlternateContent>
      </w:r>
      <w:r w:rsidRPr="00C73F8E">
        <w:rPr>
          <w:rFonts w:ascii="Avenir Next LT Pro Light" w:hAnsi="Avenir Next LT Pro Light"/>
        </w:rPr>
        <w:br/>
      </w:r>
    </w:p>
    <w:p w14:paraId="323AEFE9" w14:textId="77777777" w:rsidR="00F527B1" w:rsidRDefault="00F527B1" w:rsidP="00F430DB">
      <w:pPr>
        <w:spacing w:line="276" w:lineRule="auto"/>
        <w:jc w:val="both"/>
        <w:rPr>
          <w:rFonts w:ascii="Avenir Next LT Pro Light" w:hAnsi="Avenir Next LT Pro Light" w:cstheme="minorHAnsi"/>
        </w:rPr>
      </w:pPr>
    </w:p>
    <w:p w14:paraId="60004821" w14:textId="77777777" w:rsidR="00F527B1" w:rsidRDefault="00F527B1" w:rsidP="00F430DB">
      <w:pPr>
        <w:spacing w:line="276" w:lineRule="auto"/>
        <w:jc w:val="both"/>
        <w:rPr>
          <w:rFonts w:ascii="Avenir Next LT Pro Light" w:hAnsi="Avenir Next LT Pro Light" w:cstheme="minorHAnsi"/>
        </w:rPr>
      </w:pPr>
    </w:p>
    <w:p w14:paraId="6567782E" w14:textId="77777777" w:rsidR="00F527B1" w:rsidRPr="00C73F8E" w:rsidRDefault="00F527B1" w:rsidP="00F430DB">
      <w:pPr>
        <w:spacing w:line="276" w:lineRule="auto"/>
        <w:jc w:val="both"/>
        <w:rPr>
          <w:rFonts w:ascii="Avenir Next LT Pro Light" w:hAnsi="Avenir Next LT Pro Light" w:cstheme="minorHAnsi"/>
        </w:rPr>
      </w:pPr>
    </w:p>
    <w:p w14:paraId="302A3DB1" w14:textId="77777777" w:rsidR="00EF2358" w:rsidRPr="00C73F8E" w:rsidRDefault="00EF2358" w:rsidP="00F430DB">
      <w:pPr>
        <w:spacing w:line="276" w:lineRule="auto"/>
        <w:jc w:val="both"/>
        <w:rPr>
          <w:rFonts w:ascii="Avenir Next LT Pro Light" w:hAnsi="Avenir Next LT Pro Light" w:cstheme="minorHAnsi"/>
        </w:rPr>
      </w:pPr>
      <w:r w:rsidRPr="00C73F8E">
        <w:rPr>
          <w:rFonts w:ascii="Avenir Next LT Pro Light" w:hAnsi="Avenir Next LT Pro Light" w:cstheme="minorHAnsi"/>
        </w:rPr>
        <w:t xml:space="preserve">Titre </w:t>
      </w:r>
    </w:p>
    <w:p w14:paraId="5F8D7DE6" w14:textId="77777777" w:rsidR="00EF2358" w:rsidRDefault="00EF2358" w:rsidP="00F430DB">
      <w:pPr>
        <w:spacing w:after="0" w:line="276" w:lineRule="auto"/>
        <w:jc w:val="both"/>
        <w:rPr>
          <w:rFonts w:ascii="Avenir Next LT Pro Light" w:hAnsi="Avenir Next LT Pro Light" w:cstheme="minorHAnsi"/>
          <w:color w:val="114D61"/>
        </w:rPr>
      </w:pPr>
      <w:r w:rsidRPr="00C73F8E">
        <w:rPr>
          <w:rFonts w:ascii="Avenir Next LT Pro Light" w:hAnsi="Avenir Next LT Pro Light" w:cstheme="minorHAnsi"/>
          <w:color w:val="002060"/>
        </w:rPr>
        <w:br/>
      </w:r>
    </w:p>
    <w:p w14:paraId="704D458D" w14:textId="77777777" w:rsidR="006D1564" w:rsidRDefault="006D1564" w:rsidP="00F430DB">
      <w:pPr>
        <w:jc w:val="both"/>
      </w:pPr>
    </w:p>
    <w:tbl>
      <w:tblPr>
        <w:tblStyle w:val="Grilledutableau"/>
        <w:tblW w:w="0" w:type="auto"/>
        <w:tblLook w:val="04A0" w:firstRow="1" w:lastRow="0" w:firstColumn="1" w:lastColumn="0" w:noHBand="0" w:noVBand="1"/>
      </w:tblPr>
      <w:tblGrid>
        <w:gridCol w:w="9062"/>
      </w:tblGrid>
      <w:tr w:rsidR="00EF2358" w14:paraId="6F054F04" w14:textId="77777777" w:rsidTr="00C64D8F">
        <w:tc>
          <w:tcPr>
            <w:tcW w:w="9062" w:type="dxa"/>
            <w:shd w:val="clear" w:color="auto" w:fill="F2F2F2" w:themeFill="background1" w:themeFillShade="F2"/>
          </w:tcPr>
          <w:p w14:paraId="5F0A9F71" w14:textId="4A8CC084" w:rsidR="00C64D8F" w:rsidRPr="00B669F4" w:rsidRDefault="00C64D8F" w:rsidP="00F430DB">
            <w:pPr>
              <w:spacing w:before="240" w:line="276" w:lineRule="auto"/>
              <w:jc w:val="both"/>
              <w:rPr>
                <w:rFonts w:ascii="Avenir Next LT Pro Light" w:hAnsi="Avenir Next LT Pro Light" w:cstheme="minorHAnsi"/>
                <w:b/>
                <w:bCs/>
                <w:i/>
                <w:iCs/>
              </w:rPr>
            </w:pPr>
            <w:r w:rsidRPr="00B669F4">
              <w:rPr>
                <w:rFonts w:ascii="Avenir Next LT Pro Light" w:hAnsi="Avenir Next LT Pro Light" w:cstheme="minorHAnsi"/>
                <w:b/>
                <w:bCs/>
                <w:i/>
                <w:iCs/>
              </w:rPr>
              <w:t xml:space="preserve">Contexte </w:t>
            </w:r>
          </w:p>
          <w:p w14:paraId="1F53526B" w14:textId="606E2221" w:rsidR="00871E6C" w:rsidRDefault="00EF2358" w:rsidP="00F430DB">
            <w:pPr>
              <w:spacing w:before="240" w:line="276" w:lineRule="auto"/>
              <w:jc w:val="both"/>
              <w:rPr>
                <w:rFonts w:ascii="Avenir Next LT Pro Light" w:hAnsi="Avenir Next LT Pro Light" w:cstheme="minorHAnsi"/>
              </w:rPr>
            </w:pPr>
            <w:r>
              <w:rPr>
                <w:rFonts w:ascii="Avenir Next LT Pro Light" w:hAnsi="Avenir Next LT Pro Light" w:cstheme="minorHAnsi"/>
              </w:rPr>
              <w:t xml:space="preserve">Le 21 novembre dernier, des eurodéputés du S&amp;D, de </w:t>
            </w:r>
            <w:r>
              <w:rPr>
                <w:rFonts w:ascii="Avenir Next LT Pro Light" w:hAnsi="Avenir Next LT Pro Light" w:cstheme="minorHAnsi"/>
                <w:i/>
                <w:iCs/>
              </w:rPr>
              <w:t xml:space="preserve">Renew </w:t>
            </w:r>
            <w:r w:rsidRPr="00EF2358">
              <w:rPr>
                <w:rFonts w:ascii="Avenir Next LT Pro Light" w:hAnsi="Avenir Next LT Pro Light" w:cstheme="minorHAnsi"/>
              </w:rPr>
              <w:t>Europe</w:t>
            </w:r>
            <w:r>
              <w:rPr>
                <w:rFonts w:ascii="Avenir Next LT Pro Light" w:hAnsi="Avenir Next LT Pro Light" w:cstheme="minorHAnsi"/>
              </w:rPr>
              <w:t xml:space="preserve">, des Verts/ALE et du PPE </w:t>
            </w:r>
            <w:r w:rsidRPr="00EF2358">
              <w:rPr>
                <w:rFonts w:ascii="Avenir Next LT Pro Light" w:hAnsi="Avenir Next LT Pro Light" w:cstheme="minorHAnsi"/>
              </w:rPr>
              <w:t>ont</w:t>
            </w:r>
            <w:r>
              <w:rPr>
                <w:rFonts w:ascii="Avenir Next LT Pro Light" w:hAnsi="Avenir Next LT Pro Light" w:cstheme="minorHAnsi"/>
              </w:rPr>
              <w:t xml:space="preserve"> déposé une </w:t>
            </w:r>
            <w:hyperlink r:id="rId10" w:history="1">
              <w:r w:rsidRPr="007A7243">
                <w:rPr>
                  <w:rStyle w:val="Lienhypertexte"/>
                  <w:rFonts w:ascii="Avenir Next LT Pro Light" w:hAnsi="Avenir Next LT Pro Light" w:cstheme="minorHAnsi"/>
                </w:rPr>
                <w:t>motion de résolution</w:t>
              </w:r>
            </w:hyperlink>
            <w:r>
              <w:rPr>
                <w:rFonts w:ascii="Avenir Next LT Pro Light" w:hAnsi="Avenir Next LT Pro Light" w:cstheme="minorHAnsi"/>
              </w:rPr>
              <w:t xml:space="preserve"> contre certaines pratiques mises en place par </w:t>
            </w:r>
            <w:r w:rsidR="00A52B09">
              <w:rPr>
                <w:rFonts w:ascii="Avenir Next LT Pro Light" w:hAnsi="Avenir Next LT Pro Light" w:cstheme="minorHAnsi"/>
              </w:rPr>
              <w:t>des</w:t>
            </w:r>
            <w:r>
              <w:rPr>
                <w:rFonts w:ascii="Avenir Next LT Pro Light" w:hAnsi="Avenir Next LT Pro Light" w:cstheme="minorHAnsi"/>
              </w:rPr>
              <w:t xml:space="preserve"> plateforme</w:t>
            </w:r>
            <w:r w:rsidR="00A52B09">
              <w:rPr>
                <w:rFonts w:ascii="Avenir Next LT Pro Light" w:hAnsi="Avenir Next LT Pro Light" w:cstheme="minorHAnsi"/>
              </w:rPr>
              <w:t>s</w:t>
            </w:r>
            <w:r>
              <w:rPr>
                <w:rFonts w:ascii="Avenir Next LT Pro Light" w:hAnsi="Avenir Next LT Pro Light" w:cstheme="minorHAnsi"/>
              </w:rPr>
              <w:t xml:space="preserve"> </w:t>
            </w:r>
            <w:r w:rsidR="00A52B09">
              <w:rPr>
                <w:rFonts w:ascii="Avenir Next LT Pro Light" w:hAnsi="Avenir Next LT Pro Light" w:cstheme="minorHAnsi"/>
              </w:rPr>
              <w:t>en ligne, notamment</w:t>
            </w:r>
            <w:r>
              <w:rPr>
                <w:rFonts w:ascii="Avenir Next LT Pro Light" w:hAnsi="Avenir Next LT Pro Light" w:cstheme="minorHAnsi"/>
              </w:rPr>
              <w:t xml:space="preserve"> SHEIN. Cette motion fait notamment suite au récent scandale de vente de poupées pédopornographiques</w:t>
            </w:r>
            <w:r w:rsidR="00F430DB">
              <w:rPr>
                <w:rFonts w:ascii="Avenir Next LT Pro Light" w:hAnsi="Avenir Next LT Pro Light" w:cstheme="minorHAnsi"/>
              </w:rPr>
              <w:t xml:space="preserve"> par cette dernière</w:t>
            </w:r>
            <w:r>
              <w:rPr>
                <w:rFonts w:ascii="Avenir Next LT Pro Light" w:hAnsi="Avenir Next LT Pro Light" w:cstheme="minorHAnsi"/>
              </w:rPr>
              <w:t>.</w:t>
            </w:r>
            <w:r w:rsidR="00262D2E" w:rsidRPr="00262D2E">
              <w:t xml:space="preserve"> </w:t>
            </w:r>
            <w:r w:rsidR="00262D2E" w:rsidRPr="00262D2E">
              <w:rPr>
                <w:rFonts w:ascii="Avenir Next LT Pro Light" w:hAnsi="Avenir Next LT Pro Light" w:cstheme="minorHAnsi"/>
                <w:b/>
                <w:bCs/>
              </w:rPr>
              <w:t>Le 26 novembre, les eurodéputés ont adopté cette motion de résolution en séance plénière.</w:t>
            </w:r>
          </w:p>
          <w:p w14:paraId="0CC8503B" w14:textId="77777777" w:rsidR="00C64D8F" w:rsidRDefault="00EF2358" w:rsidP="00262D2E">
            <w:pPr>
              <w:spacing w:before="240" w:line="276" w:lineRule="auto"/>
              <w:jc w:val="both"/>
              <w:rPr>
                <w:rFonts w:ascii="Avenir Next LT Pro Light" w:hAnsi="Avenir Next LT Pro Light" w:cstheme="minorHAnsi"/>
              </w:rPr>
            </w:pPr>
            <w:r>
              <w:rPr>
                <w:rFonts w:ascii="Avenir Next LT Pro Light" w:hAnsi="Avenir Next LT Pro Light" w:cstheme="minorHAnsi"/>
              </w:rPr>
              <w:t xml:space="preserve">Pour rappel, une motion de résolution n’a pas de valeur contraignante. Pour autant, elle marque l’expression d’une préoccupation sur un sujet en particulier. </w:t>
            </w:r>
            <w:r w:rsidRPr="00EF2358">
              <w:rPr>
                <w:rFonts w:ascii="Avenir Next LT Pro Light" w:hAnsi="Avenir Next LT Pro Light" w:cstheme="minorHAnsi"/>
              </w:rPr>
              <w:t xml:space="preserve">Dès lors qu'une majorité de députés votent en </w:t>
            </w:r>
            <w:r>
              <w:rPr>
                <w:rFonts w:ascii="Avenir Next LT Pro Light" w:hAnsi="Avenir Next LT Pro Light" w:cstheme="minorHAnsi"/>
              </w:rPr>
              <w:t>sa</w:t>
            </w:r>
            <w:r w:rsidRPr="00EF2358">
              <w:rPr>
                <w:rFonts w:ascii="Avenir Next LT Pro Light" w:hAnsi="Avenir Next LT Pro Light" w:cstheme="minorHAnsi"/>
              </w:rPr>
              <w:t xml:space="preserve"> faveur, elle engage le Parlement européen dans son ensemble en représentant sa position officielle.</w:t>
            </w:r>
          </w:p>
          <w:p w14:paraId="296A532B" w14:textId="0FF2A1E8" w:rsidR="00262D2E" w:rsidRPr="00B21EF4" w:rsidRDefault="00262D2E" w:rsidP="00262D2E">
            <w:pPr>
              <w:spacing w:before="240" w:line="276" w:lineRule="auto"/>
              <w:jc w:val="both"/>
              <w:rPr>
                <w:rFonts w:ascii="Avenir Next LT Pro Light" w:hAnsi="Avenir Next LT Pro Light" w:cstheme="minorHAnsi"/>
              </w:rPr>
            </w:pPr>
          </w:p>
        </w:tc>
      </w:tr>
    </w:tbl>
    <w:p w14:paraId="39B547B6" w14:textId="77777777" w:rsidR="00EF2358" w:rsidRPr="00C73F8E" w:rsidRDefault="00EF2358" w:rsidP="00F430DB">
      <w:pPr>
        <w:spacing w:after="0" w:line="276" w:lineRule="auto"/>
        <w:jc w:val="both"/>
        <w:rPr>
          <w:rFonts w:ascii="Avenir Next LT Pro Light" w:hAnsi="Avenir Next LT Pro Light" w:cstheme="minorHAnsi"/>
          <w:color w:val="114D61"/>
        </w:rPr>
      </w:pPr>
    </w:p>
    <w:p w14:paraId="53F1694D" w14:textId="2CDA92FD" w:rsidR="00EF2358" w:rsidRPr="00B669F4" w:rsidRDefault="00EF2358" w:rsidP="00B669F4">
      <w:pPr>
        <w:spacing w:line="276" w:lineRule="auto"/>
        <w:jc w:val="both"/>
        <w:rPr>
          <w:rFonts w:ascii="Avenir Next LT Pro Light" w:hAnsi="Avenir Next LT Pro Light" w:cstheme="minorHAnsi"/>
          <w:b/>
          <w:bCs/>
          <w:color w:val="F59E33"/>
        </w:rPr>
      </w:pPr>
      <w:r>
        <w:rPr>
          <w:rFonts w:ascii="Avenir Next LT Pro Light" w:hAnsi="Avenir Next LT Pro Light" w:cstheme="minorHAnsi"/>
          <w:b/>
          <w:bCs/>
          <w:color w:val="F59E33"/>
        </w:rPr>
        <w:t>EN QUELQUES MOTS</w:t>
      </w:r>
    </w:p>
    <w:p w14:paraId="478F8129" w14:textId="04B8A88D" w:rsidR="00B01B6C" w:rsidRPr="00B01B6C" w:rsidRDefault="00320BF7" w:rsidP="00F430DB">
      <w:pPr>
        <w:jc w:val="both"/>
        <w:rPr>
          <w:rFonts w:ascii="Avenir Next LT Pro Light" w:hAnsi="Avenir Next LT Pro Light" w:cstheme="minorHAnsi"/>
          <w:b/>
          <w:bCs/>
        </w:rPr>
      </w:pPr>
      <w:r w:rsidRPr="00B01B6C">
        <w:rPr>
          <w:rFonts w:ascii="Avenir Next LT Pro Light" w:hAnsi="Avenir Next LT Pro Light" w:cstheme="minorHAnsi"/>
          <w:b/>
          <w:bCs/>
        </w:rPr>
        <w:t xml:space="preserve">Dans cette résolution, les eurodéputés sont très critiques à l’égard de certaines pratiques de plateformes en ligne et </w:t>
      </w:r>
      <w:r w:rsidR="00B76F1E" w:rsidRPr="00B76F1E">
        <w:rPr>
          <w:rFonts w:ascii="Avenir Next LT Pro Light" w:hAnsi="Avenir Next LT Pro Light" w:cstheme="minorHAnsi"/>
          <w:b/>
          <w:bCs/>
        </w:rPr>
        <w:t>appellent l’ensemble des parties prenantes à agir sans délai pour y mettre un terme</w:t>
      </w:r>
      <w:r w:rsidR="00B01B6C" w:rsidRPr="00B01B6C">
        <w:rPr>
          <w:rFonts w:ascii="Avenir Next LT Pro Light" w:hAnsi="Avenir Next LT Pro Light" w:cstheme="minorHAnsi"/>
          <w:b/>
          <w:bCs/>
        </w:rPr>
        <w:t xml:space="preserve">. </w:t>
      </w:r>
    </w:p>
    <w:p w14:paraId="62AE5FD0" w14:textId="298DBA14" w:rsidR="00EF2358" w:rsidRDefault="00B76F1E" w:rsidP="00F430DB">
      <w:pPr>
        <w:jc w:val="both"/>
        <w:rPr>
          <w:rFonts w:ascii="Avenir Next LT Pro Light" w:hAnsi="Avenir Next LT Pro Light" w:cstheme="minorHAnsi"/>
        </w:rPr>
      </w:pPr>
      <w:r>
        <w:rPr>
          <w:rFonts w:ascii="Avenir Next LT Pro Light" w:hAnsi="Avenir Next LT Pro Light" w:cstheme="minorHAnsi"/>
        </w:rPr>
        <w:t xml:space="preserve">Ils expriment des </w:t>
      </w:r>
      <w:r w:rsidR="00EF2358">
        <w:rPr>
          <w:rFonts w:ascii="Avenir Next LT Pro Light" w:hAnsi="Avenir Next LT Pro Light" w:cstheme="minorHAnsi"/>
        </w:rPr>
        <w:t xml:space="preserve">doutes concernant la capacité et/ou la volonté de SHEIN </w:t>
      </w:r>
      <w:r>
        <w:rPr>
          <w:rFonts w:ascii="Avenir Next LT Pro Light" w:hAnsi="Avenir Next LT Pro Light" w:cstheme="minorHAnsi"/>
        </w:rPr>
        <w:t>à</w:t>
      </w:r>
      <w:r w:rsidR="00EF2358">
        <w:rPr>
          <w:rFonts w:ascii="Avenir Next LT Pro Light" w:hAnsi="Avenir Next LT Pro Light" w:cstheme="minorHAnsi"/>
        </w:rPr>
        <w:t xml:space="preserve"> mettre en place des </w:t>
      </w:r>
      <w:r w:rsidR="00EF2358" w:rsidRPr="00EF2358">
        <w:rPr>
          <w:rFonts w:ascii="Avenir Next LT Pro Light" w:hAnsi="Avenir Next LT Pro Light" w:cstheme="minorHAnsi"/>
        </w:rPr>
        <w:t xml:space="preserve">mesures efficaces </w:t>
      </w:r>
      <w:r>
        <w:rPr>
          <w:rFonts w:ascii="Avenir Next LT Pro Light" w:hAnsi="Avenir Next LT Pro Light" w:cstheme="minorHAnsi"/>
        </w:rPr>
        <w:t>pour lutter</w:t>
      </w:r>
      <w:r w:rsidR="00EF2358" w:rsidRPr="00EF2358">
        <w:rPr>
          <w:rFonts w:ascii="Avenir Next LT Pro Light" w:hAnsi="Avenir Next LT Pro Light" w:cstheme="minorHAnsi"/>
        </w:rPr>
        <w:t xml:space="preserve"> contre les contenus illégaux et garantir que</w:t>
      </w:r>
      <w:r w:rsidR="00EF2358">
        <w:rPr>
          <w:rFonts w:ascii="Avenir Next LT Pro Light" w:hAnsi="Avenir Next LT Pro Light" w:cstheme="minorHAnsi"/>
        </w:rPr>
        <w:t xml:space="preserve"> </w:t>
      </w:r>
      <w:r w:rsidR="00EF2358" w:rsidRPr="00EF2358">
        <w:rPr>
          <w:rFonts w:ascii="Avenir Next LT Pro Light" w:hAnsi="Avenir Next LT Pro Light" w:cstheme="minorHAnsi"/>
        </w:rPr>
        <w:t>seuls des produits conformes so</w:t>
      </w:r>
      <w:r w:rsidR="00CC4265">
        <w:rPr>
          <w:rFonts w:ascii="Avenir Next LT Pro Light" w:hAnsi="Avenir Next LT Pro Light" w:cstheme="minorHAnsi"/>
        </w:rPr>
        <w:t>ien</w:t>
      </w:r>
      <w:r w:rsidR="00EF2358" w:rsidRPr="00EF2358">
        <w:rPr>
          <w:rFonts w:ascii="Avenir Next LT Pro Light" w:hAnsi="Avenir Next LT Pro Light" w:cstheme="minorHAnsi"/>
        </w:rPr>
        <w:t xml:space="preserve">t </w:t>
      </w:r>
      <w:r w:rsidR="00CC4265">
        <w:rPr>
          <w:rFonts w:ascii="Avenir Next LT Pro Light" w:hAnsi="Avenir Next LT Pro Light" w:cstheme="minorHAnsi"/>
        </w:rPr>
        <w:t>proposés</w:t>
      </w:r>
      <w:r w:rsidR="00EF2358" w:rsidRPr="00EF2358">
        <w:rPr>
          <w:rFonts w:ascii="Avenir Next LT Pro Light" w:hAnsi="Avenir Next LT Pro Light" w:cstheme="minorHAnsi"/>
        </w:rPr>
        <w:t xml:space="preserve"> sur sa plateforme</w:t>
      </w:r>
      <w:r w:rsidR="00EF2358">
        <w:rPr>
          <w:rFonts w:ascii="Avenir Next LT Pro Light" w:hAnsi="Avenir Next LT Pro Light" w:cstheme="minorHAnsi"/>
        </w:rPr>
        <w:t xml:space="preserve">. En effet, malgré les affirmations de la plateforme </w:t>
      </w:r>
      <w:r w:rsidR="00CC4265">
        <w:rPr>
          <w:rFonts w:ascii="Avenir Next LT Pro Light" w:hAnsi="Avenir Next LT Pro Light" w:cstheme="minorHAnsi"/>
        </w:rPr>
        <w:t>concernant sa m</w:t>
      </w:r>
      <w:r w:rsidR="00EF2358">
        <w:rPr>
          <w:rFonts w:ascii="Avenir Next LT Pro Light" w:hAnsi="Avenir Next LT Pro Light" w:cstheme="minorHAnsi"/>
        </w:rPr>
        <w:t xml:space="preserve">ise en conformité, </w:t>
      </w:r>
      <w:r w:rsidR="00CC4265">
        <w:rPr>
          <w:rFonts w:ascii="Avenir Next LT Pro Light" w:hAnsi="Avenir Next LT Pro Light" w:cstheme="minorHAnsi"/>
        </w:rPr>
        <w:t>d</w:t>
      </w:r>
      <w:r w:rsidR="00EF2358">
        <w:rPr>
          <w:rFonts w:ascii="Avenir Next LT Pro Light" w:hAnsi="Avenir Next LT Pro Light" w:cstheme="minorHAnsi"/>
        </w:rPr>
        <w:t xml:space="preserve">es produits litigieux </w:t>
      </w:r>
      <w:r w:rsidR="00CC4265">
        <w:rPr>
          <w:rFonts w:ascii="Avenir Next LT Pro Light" w:hAnsi="Avenir Next LT Pro Light" w:cstheme="minorHAnsi"/>
        </w:rPr>
        <w:t>restaient</w:t>
      </w:r>
      <w:r w:rsidR="00EF2358">
        <w:rPr>
          <w:rFonts w:ascii="Avenir Next LT Pro Light" w:hAnsi="Avenir Next LT Pro Light" w:cstheme="minorHAnsi"/>
        </w:rPr>
        <w:t xml:space="preserve"> disponibles dans certains Etats membres et accessibles </w:t>
      </w:r>
      <w:r w:rsidR="00EF2358">
        <w:rPr>
          <w:rFonts w:ascii="Avenir Next LT Pro Light" w:hAnsi="Avenir Next LT Pro Light" w:cstheme="minorHAnsi"/>
          <w:i/>
          <w:iCs/>
        </w:rPr>
        <w:t>via</w:t>
      </w:r>
      <w:r w:rsidR="00EF2358">
        <w:rPr>
          <w:rFonts w:ascii="Avenir Next LT Pro Light" w:hAnsi="Avenir Next LT Pro Light" w:cstheme="minorHAnsi"/>
        </w:rPr>
        <w:t xml:space="preserve"> une modification par le consommateur de son VPN.</w:t>
      </w:r>
    </w:p>
    <w:p w14:paraId="6830BD08" w14:textId="6868B3CB" w:rsidR="00926B99" w:rsidRDefault="00926B99" w:rsidP="00F430DB">
      <w:pPr>
        <w:jc w:val="both"/>
        <w:rPr>
          <w:rFonts w:ascii="Avenir Next LT Pro Light" w:hAnsi="Avenir Next LT Pro Light" w:cstheme="minorHAnsi"/>
        </w:rPr>
      </w:pPr>
      <w:r>
        <w:rPr>
          <w:rFonts w:ascii="Avenir Next LT Pro Light" w:hAnsi="Avenir Next LT Pro Light" w:cstheme="minorHAnsi"/>
        </w:rPr>
        <w:t xml:space="preserve">De façon plus générale, les eurodéputés </w:t>
      </w:r>
      <w:r w:rsidR="00CC4265">
        <w:rPr>
          <w:rFonts w:ascii="Avenir Next LT Pro Light" w:hAnsi="Avenir Next LT Pro Light" w:cstheme="minorHAnsi"/>
        </w:rPr>
        <w:t>condamnent</w:t>
      </w:r>
      <w:r>
        <w:rPr>
          <w:rFonts w:ascii="Avenir Next LT Pro Light" w:hAnsi="Avenir Next LT Pro Light" w:cstheme="minorHAnsi"/>
        </w:rPr>
        <w:t xml:space="preserve"> les pratiques de </w:t>
      </w:r>
      <w:r>
        <w:rPr>
          <w:rFonts w:ascii="Avenir Next LT Pro Light" w:hAnsi="Avenir Next LT Pro Light" w:cstheme="minorHAnsi"/>
          <w:i/>
          <w:iCs/>
        </w:rPr>
        <w:t>greenbashing</w:t>
      </w:r>
      <w:r>
        <w:rPr>
          <w:rFonts w:ascii="Avenir Next LT Pro Light" w:hAnsi="Avenir Next LT Pro Light" w:cstheme="minorHAnsi"/>
        </w:rPr>
        <w:t xml:space="preserve"> et les pratiques anticoncurrentielles de la plateforme. Ils ajoutent que ces pratiques ne sont pas des cas isolés mais </w:t>
      </w:r>
      <w:r w:rsidR="006D0C13">
        <w:rPr>
          <w:rFonts w:ascii="Avenir Next LT Pro Light" w:hAnsi="Avenir Next LT Pro Light" w:cstheme="minorHAnsi"/>
        </w:rPr>
        <w:t>révélatrices d</w:t>
      </w:r>
      <w:r>
        <w:rPr>
          <w:rFonts w:ascii="Avenir Next LT Pro Light" w:hAnsi="Avenir Next LT Pro Light" w:cstheme="minorHAnsi"/>
        </w:rPr>
        <w:t xml:space="preserve">es failles structurelles de la réglementation européenne en matière de surveillance et de mécanismes de prévention. Ces failles entraînent </w:t>
      </w:r>
      <w:r w:rsidR="00F373FF">
        <w:rPr>
          <w:rFonts w:ascii="Avenir Next LT Pro Light" w:hAnsi="Avenir Next LT Pro Light" w:cstheme="minorHAnsi"/>
        </w:rPr>
        <w:t xml:space="preserve">notamment </w:t>
      </w:r>
      <w:r>
        <w:rPr>
          <w:rFonts w:ascii="Avenir Next LT Pro Light" w:hAnsi="Avenir Next LT Pro Light" w:cstheme="minorHAnsi"/>
        </w:rPr>
        <w:lastRenderedPageBreak/>
        <w:t>des distorsions de concurrence à l’égard des entreprises européennes</w:t>
      </w:r>
      <w:r w:rsidR="00F373FF">
        <w:rPr>
          <w:rFonts w:ascii="Avenir Next LT Pro Light" w:hAnsi="Avenir Next LT Pro Light" w:cstheme="minorHAnsi"/>
        </w:rPr>
        <w:t xml:space="preserve">, aggravés </w:t>
      </w:r>
      <w:r>
        <w:rPr>
          <w:rFonts w:ascii="Avenir Next LT Pro Light" w:hAnsi="Avenir Next LT Pro Light" w:cstheme="minorHAnsi"/>
        </w:rPr>
        <w:t xml:space="preserve">par </w:t>
      </w:r>
      <w:r w:rsidR="00F373FF">
        <w:rPr>
          <w:rFonts w:ascii="Avenir Next LT Pro Light" w:hAnsi="Avenir Next LT Pro Light" w:cstheme="minorHAnsi"/>
        </w:rPr>
        <w:t xml:space="preserve">un </w:t>
      </w:r>
      <w:r>
        <w:rPr>
          <w:rFonts w:ascii="Avenir Next LT Pro Light" w:hAnsi="Avenir Next LT Pro Light" w:cstheme="minorHAnsi"/>
        </w:rPr>
        <w:t xml:space="preserve">manque de contrôle </w:t>
      </w:r>
      <w:r w:rsidR="00F373FF">
        <w:rPr>
          <w:rFonts w:ascii="Avenir Next LT Pro Light" w:hAnsi="Avenir Next LT Pro Light" w:cstheme="minorHAnsi"/>
        </w:rPr>
        <w:t>et la</w:t>
      </w:r>
      <w:r>
        <w:rPr>
          <w:rFonts w:ascii="Avenir Next LT Pro Light" w:hAnsi="Avenir Next LT Pro Light" w:cstheme="minorHAnsi"/>
        </w:rPr>
        <w:t xml:space="preserve"> prolifération des petits colis. </w:t>
      </w:r>
      <w:r w:rsidR="00F373FF">
        <w:rPr>
          <w:rFonts w:ascii="Avenir Next LT Pro Light" w:hAnsi="Avenir Next LT Pro Light" w:cstheme="minorHAnsi"/>
        </w:rPr>
        <w:t>Selon l</w:t>
      </w:r>
      <w:r>
        <w:rPr>
          <w:rFonts w:ascii="Avenir Next LT Pro Light" w:hAnsi="Avenir Next LT Pro Light" w:cstheme="minorHAnsi"/>
        </w:rPr>
        <w:t>es parlementaires</w:t>
      </w:r>
      <w:r w:rsidR="00F373FF">
        <w:rPr>
          <w:rFonts w:ascii="Avenir Next LT Pro Light" w:hAnsi="Avenir Next LT Pro Light" w:cstheme="minorHAnsi"/>
        </w:rPr>
        <w:t>, cette</w:t>
      </w:r>
      <w:r>
        <w:rPr>
          <w:rFonts w:ascii="Avenir Next LT Pro Light" w:hAnsi="Avenir Next LT Pro Light" w:cstheme="minorHAnsi"/>
        </w:rPr>
        <w:t xml:space="preserve"> concurrence déloyale repose sur des « </w:t>
      </w:r>
      <w:r w:rsidRPr="00926B99">
        <w:rPr>
          <w:rFonts w:ascii="Avenir Next LT Pro Light" w:hAnsi="Avenir Next LT Pro Light" w:cstheme="minorHAnsi"/>
          <w:i/>
          <w:iCs/>
        </w:rPr>
        <w:t xml:space="preserve">travailleurs sous-payés, des imitations illégales, </w:t>
      </w:r>
      <w:r w:rsidR="00F373FF">
        <w:rPr>
          <w:rFonts w:ascii="Avenir Next LT Pro Light" w:hAnsi="Avenir Next LT Pro Light" w:cstheme="minorHAnsi"/>
          <w:i/>
          <w:iCs/>
        </w:rPr>
        <w:t>la</w:t>
      </w:r>
      <w:r w:rsidRPr="00926B99">
        <w:rPr>
          <w:rFonts w:ascii="Avenir Next LT Pro Light" w:hAnsi="Avenir Next LT Pro Light" w:cstheme="minorHAnsi"/>
          <w:i/>
          <w:iCs/>
        </w:rPr>
        <w:t xml:space="preserve"> commercialisation de produits dangereux et non conformes, et une accumulation de déchets textiles ».</w:t>
      </w:r>
    </w:p>
    <w:p w14:paraId="689F469E" w14:textId="5A52C184" w:rsidR="00C64D8F" w:rsidRDefault="00F373FF" w:rsidP="00F430DB">
      <w:pPr>
        <w:jc w:val="both"/>
        <w:rPr>
          <w:rFonts w:ascii="Avenir Next LT Pro Light" w:hAnsi="Avenir Next LT Pro Light" w:cstheme="minorHAnsi"/>
        </w:rPr>
      </w:pPr>
      <w:r>
        <w:rPr>
          <w:rFonts w:ascii="Avenir Next LT Pro Light" w:hAnsi="Avenir Next LT Pro Light" w:cstheme="minorHAnsi"/>
        </w:rPr>
        <w:t>Le</w:t>
      </w:r>
      <w:r w:rsidR="00C64D8F">
        <w:rPr>
          <w:rFonts w:ascii="Avenir Next LT Pro Light" w:hAnsi="Avenir Next LT Pro Light" w:cstheme="minorHAnsi"/>
        </w:rPr>
        <w:t xml:space="preserve"> non-respect de la réglementation européenne est rendu possible </w:t>
      </w:r>
      <w:r w:rsidR="00C64D8F" w:rsidRPr="00C64D8F">
        <w:rPr>
          <w:rFonts w:ascii="Avenir Next LT Pro Light" w:hAnsi="Avenir Next LT Pro Light" w:cstheme="minorHAnsi"/>
        </w:rPr>
        <w:t xml:space="preserve">du </w:t>
      </w:r>
      <w:r w:rsidR="00C64D8F">
        <w:rPr>
          <w:rFonts w:ascii="Avenir Next LT Pro Light" w:hAnsi="Avenir Next LT Pro Light" w:cstheme="minorHAnsi"/>
        </w:rPr>
        <w:t xml:space="preserve">fait du </w:t>
      </w:r>
      <w:r w:rsidR="00C64D8F" w:rsidRPr="00C64D8F">
        <w:rPr>
          <w:rFonts w:ascii="Avenir Next LT Pro Light" w:hAnsi="Avenir Next LT Pro Light" w:cstheme="minorHAnsi"/>
          <w:i/>
          <w:iCs/>
        </w:rPr>
        <w:t>« sous-financement chronique et des capacités numériques insuffisantes des autorités douanières et de surveillance du marché, du manque de personnel spécialisé, ainsi que de l’absence d’outils technologiques harmonisés et interopérables entre les États membres, aggravés par un échange de données limité et une coordination opérationnelle faible entre les autorités douanières, de surveillance du marché et de protection des consommateurs »</w:t>
      </w:r>
      <w:r w:rsidR="00C64D8F">
        <w:rPr>
          <w:rFonts w:ascii="Avenir Next LT Pro Light" w:hAnsi="Avenir Next LT Pro Light" w:cstheme="minorHAnsi"/>
          <w:i/>
          <w:iCs/>
        </w:rPr>
        <w:t>.</w:t>
      </w:r>
    </w:p>
    <w:p w14:paraId="5B68CE8C" w14:textId="5F45D26D" w:rsidR="005C0EE8" w:rsidRPr="005C0EE8" w:rsidRDefault="005C0EE8" w:rsidP="00F430DB">
      <w:pPr>
        <w:jc w:val="both"/>
        <w:rPr>
          <w:rFonts w:ascii="Avenir Next LT Pro Light" w:hAnsi="Avenir Next LT Pro Light" w:cstheme="minorHAnsi"/>
        </w:rPr>
      </w:pPr>
      <w:r>
        <w:rPr>
          <w:rFonts w:ascii="Avenir Next LT Pro Light" w:hAnsi="Avenir Next LT Pro Light" w:cstheme="minorHAnsi"/>
        </w:rPr>
        <w:t>Les eurodéputés déplorent la lenteur des enquêtes menées par les services de la Commission européenne qui alt</w:t>
      </w:r>
      <w:r w:rsidR="00F46920">
        <w:rPr>
          <w:rFonts w:ascii="Avenir Next LT Pro Light" w:hAnsi="Avenir Next LT Pro Light" w:cstheme="minorHAnsi"/>
        </w:rPr>
        <w:t>ère</w:t>
      </w:r>
      <w:r>
        <w:rPr>
          <w:rFonts w:ascii="Avenir Next LT Pro Light" w:hAnsi="Avenir Next LT Pro Light" w:cstheme="minorHAnsi"/>
        </w:rPr>
        <w:t xml:space="preserve"> la confiance des citoyens européens dans la capacité de l’UE à agir face à ces pratiques non conformes. </w:t>
      </w:r>
      <w:r w:rsidR="00255406">
        <w:rPr>
          <w:rFonts w:ascii="Avenir Next LT Pro Light" w:hAnsi="Avenir Next LT Pro Light" w:cstheme="minorHAnsi"/>
        </w:rPr>
        <w:t xml:space="preserve">Ils ajoutent que </w:t>
      </w:r>
      <w:r w:rsidR="00255406" w:rsidRPr="00255406">
        <w:rPr>
          <w:rFonts w:ascii="Avenir Next LT Pro Light" w:hAnsi="Avenir Next LT Pro Light" w:cstheme="minorHAnsi"/>
        </w:rPr>
        <w:t>lorsque les vendeurs sont basés hors de l’UE ou non traçables, et que des adresses fictives sont utilisées pour les responsables, aucun acteur juridique n’est identifiable, ce qui rend impossible l’action des autorités de surveillance du marché et l’accès des consommateurs à des recours ou à une indemnisation. Ils notent également que, même lorsque ces informations existent, la personne responsable dans l’UE peut ne pas être réellement tenue responsable</w:t>
      </w:r>
      <w:r w:rsidR="00320BF7">
        <w:rPr>
          <w:rFonts w:ascii="Avenir Next LT Pro Light" w:hAnsi="Avenir Next LT Pro Light" w:cstheme="minorHAnsi"/>
        </w:rPr>
        <w:t>.</w:t>
      </w:r>
    </w:p>
    <w:p w14:paraId="5B4326B9" w14:textId="77777777" w:rsidR="00926B99" w:rsidRDefault="00926B99" w:rsidP="00F430DB">
      <w:pPr>
        <w:jc w:val="both"/>
        <w:rPr>
          <w:rFonts w:ascii="Avenir Next LT Pro Light" w:hAnsi="Avenir Next LT Pro Light" w:cstheme="minorHAnsi"/>
        </w:rPr>
      </w:pPr>
    </w:p>
    <w:p w14:paraId="07211553" w14:textId="4A01A4DA" w:rsidR="00926B99" w:rsidRPr="00B669F4" w:rsidRDefault="00926B99" w:rsidP="00B669F4">
      <w:pPr>
        <w:spacing w:line="276" w:lineRule="auto"/>
        <w:jc w:val="both"/>
        <w:rPr>
          <w:rFonts w:ascii="Avenir Next LT Pro Light" w:hAnsi="Avenir Next LT Pro Light" w:cstheme="minorHAnsi"/>
          <w:b/>
          <w:bCs/>
          <w:color w:val="F59E33"/>
        </w:rPr>
      </w:pPr>
      <w:r>
        <w:rPr>
          <w:rFonts w:ascii="Avenir Next LT Pro Light" w:hAnsi="Avenir Next LT Pro Light" w:cstheme="minorHAnsi"/>
          <w:b/>
          <w:bCs/>
          <w:color w:val="F59E33"/>
        </w:rPr>
        <w:t xml:space="preserve">PROPOSITIONS DES EURODEPUTES </w:t>
      </w:r>
    </w:p>
    <w:p w14:paraId="24E3AAB6" w14:textId="0F844E0B" w:rsidR="00926B99" w:rsidRDefault="00926B99" w:rsidP="00F430DB">
      <w:pPr>
        <w:jc w:val="both"/>
        <w:rPr>
          <w:rFonts w:ascii="Avenir Next LT Pro Light" w:hAnsi="Avenir Next LT Pro Light" w:cstheme="minorHAnsi"/>
        </w:rPr>
      </w:pPr>
      <w:r>
        <w:rPr>
          <w:rFonts w:ascii="Avenir Next LT Pro Light" w:hAnsi="Avenir Next LT Pro Light" w:cstheme="minorHAnsi"/>
        </w:rPr>
        <w:t>En réponse à ces problématiques, les parlementaires proposent </w:t>
      </w:r>
      <w:r w:rsidR="00C64D8F">
        <w:rPr>
          <w:rFonts w:ascii="Avenir Next LT Pro Light" w:hAnsi="Avenir Next LT Pro Light" w:cstheme="minorHAnsi"/>
        </w:rPr>
        <w:t xml:space="preserve">de </w:t>
      </w:r>
      <w:r>
        <w:rPr>
          <w:rFonts w:ascii="Avenir Next LT Pro Light" w:hAnsi="Avenir Next LT Pro Light" w:cstheme="minorHAnsi"/>
        </w:rPr>
        <w:t xml:space="preserve">: </w:t>
      </w:r>
    </w:p>
    <w:p w14:paraId="4BF179FC" w14:textId="6D5B7C27" w:rsidR="00926B99" w:rsidRDefault="00C64D8F" w:rsidP="00F430DB">
      <w:pPr>
        <w:pStyle w:val="Paragraphedeliste"/>
        <w:numPr>
          <w:ilvl w:val="0"/>
          <w:numId w:val="3"/>
        </w:numPr>
        <w:jc w:val="both"/>
        <w:rPr>
          <w:rFonts w:ascii="Avenir Next LT Pro Light" w:hAnsi="Avenir Next LT Pro Light" w:cstheme="minorHAnsi"/>
        </w:rPr>
      </w:pPr>
      <w:r w:rsidRPr="005729E0">
        <w:rPr>
          <w:rFonts w:ascii="Avenir Next LT Pro Light" w:hAnsi="Avenir Next LT Pro Light" w:cstheme="minorHAnsi"/>
          <w:b/>
          <w:bCs/>
        </w:rPr>
        <w:t>P</w:t>
      </w:r>
      <w:r w:rsidR="00926B99" w:rsidRPr="005729E0">
        <w:rPr>
          <w:rFonts w:ascii="Avenir Next LT Pro Light" w:hAnsi="Avenir Next LT Pro Light" w:cstheme="minorHAnsi"/>
          <w:b/>
          <w:bCs/>
        </w:rPr>
        <w:t xml:space="preserve">asser du dialogue </w:t>
      </w:r>
      <w:r w:rsidR="007D7287" w:rsidRPr="005729E0">
        <w:rPr>
          <w:rFonts w:ascii="Avenir Next LT Pro Light" w:hAnsi="Avenir Next LT Pro Light" w:cstheme="minorHAnsi"/>
          <w:b/>
          <w:bCs/>
        </w:rPr>
        <w:t>aux</w:t>
      </w:r>
      <w:r w:rsidR="00926B99" w:rsidRPr="005729E0">
        <w:rPr>
          <w:rFonts w:ascii="Avenir Next LT Pro Light" w:hAnsi="Avenir Next LT Pro Light" w:cstheme="minorHAnsi"/>
          <w:b/>
          <w:bCs/>
        </w:rPr>
        <w:t xml:space="preserve"> sanctions</w:t>
      </w:r>
      <w:r w:rsidR="00926B99" w:rsidRPr="00926B99">
        <w:rPr>
          <w:rFonts w:ascii="Avenir Next LT Pro Light" w:hAnsi="Avenir Next LT Pro Light" w:cstheme="minorHAnsi"/>
        </w:rPr>
        <w:t xml:space="preserve"> contre les plateformes qui ne respectent pas la réglementation européenne</w:t>
      </w:r>
      <w:r>
        <w:rPr>
          <w:rFonts w:ascii="Avenir Next LT Pro Light" w:hAnsi="Avenir Next LT Pro Light" w:cstheme="minorHAnsi"/>
        </w:rPr>
        <w:t> ;</w:t>
      </w:r>
    </w:p>
    <w:p w14:paraId="316DBD08" w14:textId="6DC0BD1A" w:rsidR="00C64D8F" w:rsidRPr="005729E0" w:rsidRDefault="00C64D8F" w:rsidP="00F430DB">
      <w:pPr>
        <w:pStyle w:val="Paragraphedeliste"/>
        <w:numPr>
          <w:ilvl w:val="0"/>
          <w:numId w:val="3"/>
        </w:numPr>
        <w:jc w:val="both"/>
        <w:rPr>
          <w:rFonts w:ascii="Avenir Next LT Pro Light" w:hAnsi="Avenir Next LT Pro Light" w:cstheme="minorHAnsi"/>
        </w:rPr>
      </w:pPr>
      <w:r w:rsidRPr="005729E0">
        <w:rPr>
          <w:rFonts w:ascii="Avenir Next LT Pro Light" w:hAnsi="Avenir Next LT Pro Light" w:cstheme="minorHAnsi"/>
        </w:rPr>
        <w:t>Engager des efforts supplémentaires pour assurer la mise en œuvre complète et coordonnée du cadre de conformité </w:t>
      </w:r>
      <w:r w:rsidR="005729E0" w:rsidRPr="005729E0">
        <w:rPr>
          <w:rFonts w:ascii="Avenir Next LT Pro Light" w:hAnsi="Avenir Next LT Pro Light" w:cstheme="minorHAnsi"/>
        </w:rPr>
        <w:t xml:space="preserve">et </w:t>
      </w:r>
      <w:r w:rsidR="008474B5">
        <w:rPr>
          <w:rFonts w:ascii="Avenir Next LT Pro Light" w:hAnsi="Avenir Next LT Pro Light" w:cstheme="minorHAnsi"/>
        </w:rPr>
        <w:t>garantir l’application de tous les</w:t>
      </w:r>
      <w:r w:rsidRPr="005729E0">
        <w:rPr>
          <w:rFonts w:ascii="Avenir Next LT Pro Light" w:hAnsi="Avenir Next LT Pro Light" w:cstheme="minorHAnsi"/>
        </w:rPr>
        <w:t xml:space="preserve"> instruments d’exécution disponibles par toutes les autorités compétentes des États membres ;</w:t>
      </w:r>
    </w:p>
    <w:p w14:paraId="7D4FAFE0" w14:textId="01B5821F" w:rsidR="00C64D8F" w:rsidRDefault="008474B5" w:rsidP="00F430DB">
      <w:pPr>
        <w:pStyle w:val="Paragraphedeliste"/>
        <w:numPr>
          <w:ilvl w:val="0"/>
          <w:numId w:val="3"/>
        </w:numPr>
        <w:jc w:val="both"/>
        <w:rPr>
          <w:rFonts w:ascii="Avenir Next LT Pro Light" w:hAnsi="Avenir Next LT Pro Light" w:cstheme="minorHAnsi"/>
        </w:rPr>
      </w:pPr>
      <w:r w:rsidRPr="008474B5">
        <w:rPr>
          <w:rFonts w:ascii="Avenir Next LT Pro Light" w:hAnsi="Avenir Next LT Pro Light" w:cstheme="minorHAnsi"/>
          <w:b/>
          <w:bCs/>
        </w:rPr>
        <w:t>Permettre à</w:t>
      </w:r>
      <w:r w:rsidR="00C64D8F" w:rsidRPr="008474B5">
        <w:rPr>
          <w:rFonts w:ascii="Avenir Next LT Pro Light" w:hAnsi="Avenir Next LT Pro Light" w:cstheme="minorHAnsi"/>
          <w:b/>
          <w:bCs/>
        </w:rPr>
        <w:t xml:space="preserve"> la Commission européenn</w:t>
      </w:r>
      <w:r w:rsidRPr="008474B5">
        <w:rPr>
          <w:rFonts w:ascii="Avenir Next LT Pro Light" w:hAnsi="Avenir Next LT Pro Light" w:cstheme="minorHAnsi"/>
          <w:b/>
          <w:bCs/>
        </w:rPr>
        <w:t xml:space="preserve">e de mobiliser </w:t>
      </w:r>
      <w:r w:rsidR="00C64D8F" w:rsidRPr="008474B5">
        <w:rPr>
          <w:rFonts w:ascii="Avenir Next LT Pro Light" w:hAnsi="Avenir Next LT Pro Light" w:cstheme="minorHAnsi"/>
          <w:b/>
          <w:bCs/>
        </w:rPr>
        <w:t>l’ensemble de ses pouvoirs</w:t>
      </w:r>
      <w:r w:rsidR="00C64D8F">
        <w:rPr>
          <w:rFonts w:ascii="Avenir Next LT Pro Light" w:hAnsi="Avenir Next LT Pro Light" w:cstheme="minorHAnsi"/>
        </w:rPr>
        <w:t>, tels que l’imposition d’amende</w:t>
      </w:r>
      <w:r>
        <w:rPr>
          <w:rFonts w:ascii="Avenir Next LT Pro Light" w:hAnsi="Avenir Next LT Pro Light" w:cstheme="minorHAnsi"/>
        </w:rPr>
        <w:t>s</w:t>
      </w:r>
      <w:r w:rsidR="00C64D8F">
        <w:rPr>
          <w:rFonts w:ascii="Avenir Next LT Pro Light" w:hAnsi="Avenir Next LT Pro Light" w:cstheme="minorHAnsi"/>
        </w:rPr>
        <w:t xml:space="preserve"> (art. 74 du DSA) et le retrait des produits illégaux des plateformes (art. 9 du DSA)</w:t>
      </w:r>
      <w:r>
        <w:rPr>
          <w:rFonts w:ascii="Avenir Next LT Pro Light" w:hAnsi="Avenir Next LT Pro Light" w:cstheme="minorHAnsi"/>
        </w:rPr>
        <w:t xml:space="preserve"> </w:t>
      </w:r>
      <w:r w:rsidR="00C64D8F">
        <w:rPr>
          <w:rFonts w:ascii="Avenir Next LT Pro Light" w:hAnsi="Avenir Next LT Pro Light" w:cstheme="minorHAnsi"/>
        </w:rPr>
        <w:t>;</w:t>
      </w:r>
    </w:p>
    <w:p w14:paraId="00A54330" w14:textId="2B4DA09A" w:rsidR="00C64D8F" w:rsidRDefault="00C64D8F" w:rsidP="00F430DB">
      <w:pPr>
        <w:pStyle w:val="Paragraphedeliste"/>
        <w:numPr>
          <w:ilvl w:val="0"/>
          <w:numId w:val="3"/>
        </w:numPr>
        <w:jc w:val="both"/>
        <w:rPr>
          <w:rFonts w:ascii="Avenir Next LT Pro Light" w:hAnsi="Avenir Next LT Pro Light" w:cstheme="minorHAnsi"/>
        </w:rPr>
      </w:pPr>
      <w:r w:rsidRPr="00DB406E">
        <w:rPr>
          <w:rFonts w:ascii="Avenir Next LT Pro Light" w:hAnsi="Avenir Next LT Pro Light" w:cstheme="minorHAnsi"/>
          <w:b/>
          <w:bCs/>
        </w:rPr>
        <w:t xml:space="preserve">Introduire </w:t>
      </w:r>
      <w:r w:rsidR="005C0EE8" w:rsidRPr="00DB406E">
        <w:rPr>
          <w:rFonts w:ascii="Avenir Next LT Pro Light" w:hAnsi="Avenir Next LT Pro Light" w:cstheme="minorHAnsi"/>
          <w:b/>
          <w:bCs/>
        </w:rPr>
        <w:t xml:space="preserve">des frais de gestion </w:t>
      </w:r>
      <w:r w:rsidRPr="00DB406E">
        <w:rPr>
          <w:rFonts w:ascii="Avenir Next LT Pro Light" w:hAnsi="Avenir Next LT Pro Light" w:cstheme="minorHAnsi"/>
          <w:b/>
          <w:bCs/>
        </w:rPr>
        <w:t>au niveau de l’UE, conforme aux règles de l’OMC</w:t>
      </w:r>
      <w:r w:rsidR="005C0EE8">
        <w:rPr>
          <w:rFonts w:ascii="Avenir Next LT Pro Light" w:hAnsi="Avenir Next LT Pro Light" w:cstheme="minorHAnsi"/>
        </w:rPr>
        <w:t xml:space="preserve"> afin de participer à la future hausse des </w:t>
      </w:r>
      <w:r w:rsidR="005C0EE8" w:rsidRPr="005C0EE8">
        <w:rPr>
          <w:rFonts w:ascii="Avenir Next LT Pro Light" w:hAnsi="Avenir Next LT Pro Light" w:cstheme="minorHAnsi"/>
        </w:rPr>
        <w:t>coûts de surveillance des autorités douanières</w:t>
      </w:r>
      <w:r w:rsidR="005C0EE8">
        <w:rPr>
          <w:rFonts w:ascii="Avenir Next LT Pro Light" w:hAnsi="Avenir Next LT Pro Light" w:cstheme="minorHAnsi"/>
        </w:rPr>
        <w:t> ;</w:t>
      </w:r>
    </w:p>
    <w:p w14:paraId="612527A2" w14:textId="2DC8FF23" w:rsidR="005C0EE8" w:rsidRDefault="00DB406E" w:rsidP="00F430DB">
      <w:pPr>
        <w:pStyle w:val="Paragraphedeliste"/>
        <w:numPr>
          <w:ilvl w:val="0"/>
          <w:numId w:val="3"/>
        </w:numPr>
        <w:jc w:val="both"/>
        <w:rPr>
          <w:rFonts w:ascii="Avenir Next LT Pro Light" w:hAnsi="Avenir Next LT Pro Light" w:cstheme="minorHAnsi"/>
        </w:rPr>
      </w:pPr>
      <w:r w:rsidRPr="00DB406E">
        <w:rPr>
          <w:rFonts w:ascii="Avenir Next LT Pro Light" w:hAnsi="Avenir Next LT Pro Light" w:cstheme="minorHAnsi"/>
          <w:b/>
          <w:bCs/>
        </w:rPr>
        <w:t xml:space="preserve">Mettre en place </w:t>
      </w:r>
      <w:r w:rsidR="005C0EE8" w:rsidRPr="00DB406E">
        <w:rPr>
          <w:rFonts w:ascii="Avenir Next LT Pro Light" w:hAnsi="Avenir Next LT Pro Light" w:cstheme="minorHAnsi"/>
          <w:b/>
          <w:bCs/>
        </w:rPr>
        <w:t>une responsab</w:t>
      </w:r>
      <w:r w:rsidRPr="00DB406E">
        <w:rPr>
          <w:rFonts w:ascii="Avenir Next LT Pro Light" w:hAnsi="Avenir Next LT Pro Light" w:cstheme="minorHAnsi"/>
          <w:b/>
          <w:bCs/>
        </w:rPr>
        <w:t>ilité</w:t>
      </w:r>
      <w:r w:rsidR="005C0EE8">
        <w:rPr>
          <w:rFonts w:ascii="Avenir Next LT Pro Light" w:hAnsi="Avenir Next LT Pro Light" w:cstheme="minorHAnsi"/>
        </w:rPr>
        <w:t xml:space="preserve"> clairement définie pour les plateformes et les vendeurs établis hors UE relative à la sécurité et la conformité des produits vendus aux consommateurs européens ;</w:t>
      </w:r>
    </w:p>
    <w:p w14:paraId="5D72E9F3" w14:textId="33F24C6D" w:rsidR="005C0EE8" w:rsidRPr="00975BF7" w:rsidRDefault="005C0EE8" w:rsidP="00F430DB">
      <w:pPr>
        <w:pStyle w:val="Paragraphedeliste"/>
        <w:numPr>
          <w:ilvl w:val="0"/>
          <w:numId w:val="3"/>
        </w:numPr>
        <w:jc w:val="both"/>
        <w:rPr>
          <w:rFonts w:ascii="Avenir Next LT Pro Light" w:hAnsi="Avenir Next LT Pro Light" w:cstheme="minorHAnsi"/>
          <w:b/>
          <w:bCs/>
        </w:rPr>
      </w:pPr>
      <w:r w:rsidRPr="00975BF7">
        <w:rPr>
          <w:rFonts w:ascii="Avenir Next LT Pro Light" w:hAnsi="Avenir Next LT Pro Light" w:cstheme="minorHAnsi"/>
          <w:b/>
          <w:bCs/>
        </w:rPr>
        <w:t>Supprimer la franchise douanière sur les colis d’une valeur inférieure à 150 EUR ;</w:t>
      </w:r>
    </w:p>
    <w:p w14:paraId="6244DB8E" w14:textId="785CC2D5" w:rsidR="00C64D8F" w:rsidRDefault="005C0EE8" w:rsidP="00F430DB">
      <w:pPr>
        <w:pStyle w:val="Paragraphedeliste"/>
        <w:numPr>
          <w:ilvl w:val="0"/>
          <w:numId w:val="3"/>
        </w:numPr>
        <w:jc w:val="both"/>
        <w:rPr>
          <w:rFonts w:ascii="Avenir Next LT Pro Light" w:hAnsi="Avenir Next LT Pro Light" w:cstheme="minorHAnsi"/>
        </w:rPr>
      </w:pPr>
      <w:r w:rsidRPr="00975BF7">
        <w:rPr>
          <w:rFonts w:ascii="Avenir Next LT Pro Light" w:hAnsi="Avenir Next LT Pro Light" w:cstheme="minorHAnsi"/>
          <w:b/>
          <w:bCs/>
        </w:rPr>
        <w:t>Revoir à la hausse le soutien financier et opérationnel de la Commission européenne</w:t>
      </w:r>
      <w:r>
        <w:rPr>
          <w:rFonts w:ascii="Avenir Next LT Pro Light" w:hAnsi="Avenir Next LT Pro Light" w:cstheme="minorHAnsi"/>
        </w:rPr>
        <w:t xml:space="preserve"> à l’égard des</w:t>
      </w:r>
      <w:r w:rsidRPr="005C0EE8">
        <w:rPr>
          <w:rFonts w:ascii="Avenir Next LT Pro Light" w:hAnsi="Avenir Next LT Pro Light" w:cstheme="minorHAnsi"/>
        </w:rPr>
        <w:t xml:space="preserve"> autorités douanières et de surveillance du marché, notamment </w:t>
      </w:r>
      <w:r w:rsidR="00975BF7">
        <w:rPr>
          <w:rFonts w:ascii="Avenir Next LT Pro Light" w:hAnsi="Avenir Next LT Pro Light" w:cstheme="minorHAnsi"/>
          <w:i/>
          <w:iCs/>
        </w:rPr>
        <w:t>via</w:t>
      </w:r>
      <w:r w:rsidRPr="005C0EE8">
        <w:rPr>
          <w:rFonts w:ascii="Avenir Next LT Pro Light" w:hAnsi="Avenir Next LT Pro Light" w:cstheme="minorHAnsi"/>
        </w:rPr>
        <w:t xml:space="preserve"> une augmentation des allocations dans le prochain cadre financier pluriannuel</w:t>
      </w:r>
      <w:r>
        <w:rPr>
          <w:rFonts w:ascii="Avenir Next LT Pro Light" w:hAnsi="Avenir Next LT Pro Light" w:cstheme="minorHAnsi"/>
        </w:rPr>
        <w:t xml:space="preserve"> 2028-2034 ;</w:t>
      </w:r>
    </w:p>
    <w:p w14:paraId="24F8614E" w14:textId="662A323B" w:rsidR="005C0EE8" w:rsidRDefault="005C0EE8" w:rsidP="00F430DB">
      <w:pPr>
        <w:pStyle w:val="Paragraphedeliste"/>
        <w:numPr>
          <w:ilvl w:val="0"/>
          <w:numId w:val="3"/>
        </w:numPr>
        <w:jc w:val="both"/>
        <w:rPr>
          <w:rFonts w:ascii="Avenir Next LT Pro Light" w:hAnsi="Avenir Next LT Pro Light" w:cstheme="minorHAnsi"/>
        </w:rPr>
      </w:pPr>
      <w:r>
        <w:rPr>
          <w:rFonts w:ascii="Avenir Next LT Pro Light" w:hAnsi="Avenir Next LT Pro Light" w:cstheme="minorHAnsi"/>
        </w:rPr>
        <w:t xml:space="preserve">Instaurer </w:t>
      </w:r>
      <w:r w:rsidRPr="005C0EE8">
        <w:rPr>
          <w:rFonts w:ascii="Avenir Next LT Pro Light" w:hAnsi="Avenir Next LT Pro Light" w:cstheme="minorHAnsi"/>
        </w:rPr>
        <w:t xml:space="preserve">des instruments d’application plus solides, rapides et opérationnels afin de garantir </w:t>
      </w:r>
      <w:r w:rsidR="00417AB2" w:rsidRPr="00417AB2">
        <w:rPr>
          <w:rFonts w:ascii="Avenir Next LT Pro Light" w:hAnsi="Avenir Next LT Pro Light" w:cstheme="minorHAnsi"/>
        </w:rPr>
        <w:t>l’efficacité des règles de l’UE en ligne</w:t>
      </w:r>
      <w:r w:rsidR="00417AB2">
        <w:rPr>
          <w:rFonts w:ascii="Avenir Next LT Pro Light" w:hAnsi="Avenir Next LT Pro Light" w:cstheme="minorHAnsi"/>
        </w:rPr>
        <w:t xml:space="preserve"> </w:t>
      </w:r>
      <w:r>
        <w:rPr>
          <w:rFonts w:ascii="Avenir Next LT Pro Light" w:hAnsi="Avenir Next LT Pro Light" w:cstheme="minorHAnsi"/>
        </w:rPr>
        <w:t xml:space="preserve">; </w:t>
      </w:r>
    </w:p>
    <w:p w14:paraId="5616B861" w14:textId="18551998" w:rsidR="005C0EE8" w:rsidRDefault="005C0EE8" w:rsidP="00F430DB">
      <w:pPr>
        <w:pStyle w:val="Paragraphedeliste"/>
        <w:numPr>
          <w:ilvl w:val="0"/>
          <w:numId w:val="3"/>
        </w:numPr>
        <w:jc w:val="both"/>
        <w:rPr>
          <w:rFonts w:ascii="Avenir Next LT Pro Light" w:hAnsi="Avenir Next LT Pro Light" w:cstheme="minorHAnsi"/>
        </w:rPr>
      </w:pPr>
      <w:r w:rsidRPr="00417AB2">
        <w:rPr>
          <w:rFonts w:ascii="Avenir Next LT Pro Light" w:hAnsi="Avenir Next LT Pro Light" w:cstheme="minorHAnsi"/>
          <w:b/>
          <w:bCs/>
        </w:rPr>
        <w:t>Généraliser la mise en application de mesures temporaires, telles que la suspension des places de marché en ligne en cas de violations répétées, graves ou systémiques du droit de l’Union</w:t>
      </w:r>
      <w:r>
        <w:rPr>
          <w:rFonts w:ascii="Avenir Next LT Pro Light" w:hAnsi="Avenir Next LT Pro Light" w:cstheme="minorHAnsi"/>
        </w:rPr>
        <w:t> ;</w:t>
      </w:r>
    </w:p>
    <w:p w14:paraId="4FA8FA21" w14:textId="64F48C10" w:rsidR="005C0EE8" w:rsidRDefault="00417AB2" w:rsidP="00F430DB">
      <w:pPr>
        <w:pStyle w:val="Paragraphedeliste"/>
        <w:numPr>
          <w:ilvl w:val="0"/>
          <w:numId w:val="3"/>
        </w:numPr>
        <w:jc w:val="both"/>
        <w:rPr>
          <w:rFonts w:ascii="Avenir Next LT Pro Light" w:hAnsi="Avenir Next LT Pro Light" w:cstheme="minorHAnsi"/>
        </w:rPr>
      </w:pPr>
      <w:r w:rsidRPr="00417AB2">
        <w:rPr>
          <w:rFonts w:ascii="Avenir Next LT Pro Light" w:hAnsi="Avenir Next LT Pro Light" w:cstheme="minorHAnsi"/>
        </w:rPr>
        <w:lastRenderedPageBreak/>
        <w:t>Questionner la posture réactive plutôt que préventive de la Commission européenne</w:t>
      </w:r>
      <w:r>
        <w:rPr>
          <w:rFonts w:ascii="Avenir Next LT Pro Light" w:hAnsi="Avenir Next LT Pro Light" w:cstheme="minorHAnsi"/>
        </w:rPr>
        <w:t xml:space="preserve"> </w:t>
      </w:r>
      <w:r w:rsidR="00937255">
        <w:rPr>
          <w:rFonts w:ascii="Avenir Next LT Pro Light" w:hAnsi="Avenir Next LT Pro Light" w:cstheme="minorHAnsi"/>
        </w:rPr>
        <w:t>;</w:t>
      </w:r>
    </w:p>
    <w:p w14:paraId="122E9152" w14:textId="60B78E77" w:rsidR="00937255" w:rsidRDefault="00937255" w:rsidP="00F430DB">
      <w:pPr>
        <w:pStyle w:val="Paragraphedeliste"/>
        <w:numPr>
          <w:ilvl w:val="0"/>
          <w:numId w:val="3"/>
        </w:numPr>
        <w:jc w:val="both"/>
        <w:rPr>
          <w:rFonts w:ascii="Avenir Next LT Pro Light" w:hAnsi="Avenir Next LT Pro Light" w:cstheme="minorHAnsi"/>
        </w:rPr>
      </w:pPr>
      <w:r>
        <w:rPr>
          <w:rFonts w:ascii="Avenir Next LT Pro Light" w:hAnsi="Avenir Next LT Pro Light" w:cstheme="minorHAnsi"/>
        </w:rPr>
        <w:t xml:space="preserve">Mettre pleinement en œuvre l’ensemble des dispositions du DSA à l’égard des plateformes en ligne ; </w:t>
      </w:r>
    </w:p>
    <w:p w14:paraId="6B0F1F18" w14:textId="2095608E" w:rsidR="00937255" w:rsidRPr="00417AB2" w:rsidRDefault="00937255" w:rsidP="00F430DB">
      <w:pPr>
        <w:pStyle w:val="Paragraphedeliste"/>
        <w:numPr>
          <w:ilvl w:val="0"/>
          <w:numId w:val="3"/>
        </w:numPr>
        <w:jc w:val="both"/>
        <w:rPr>
          <w:rFonts w:ascii="Avenir Next LT Pro Light" w:hAnsi="Avenir Next LT Pro Light" w:cstheme="minorHAnsi"/>
          <w:b/>
          <w:bCs/>
        </w:rPr>
      </w:pPr>
      <w:r w:rsidRPr="00417AB2">
        <w:rPr>
          <w:rFonts w:ascii="Avenir Next LT Pro Light" w:hAnsi="Avenir Next LT Pro Light" w:cstheme="minorHAnsi"/>
          <w:b/>
          <w:bCs/>
        </w:rPr>
        <w:t xml:space="preserve">Veiller à ce que le futur </w:t>
      </w:r>
      <w:r w:rsidRPr="00417AB2">
        <w:rPr>
          <w:rFonts w:ascii="Avenir Next LT Pro Light" w:hAnsi="Avenir Next LT Pro Light" w:cstheme="minorHAnsi"/>
          <w:b/>
          <w:bCs/>
          <w:i/>
          <w:iCs/>
        </w:rPr>
        <w:t>Digital Fairness Act</w:t>
      </w:r>
      <w:r w:rsidRPr="00417AB2">
        <w:rPr>
          <w:rFonts w:ascii="Avenir Next LT Pro Light" w:hAnsi="Avenir Next LT Pro Light" w:cstheme="minorHAnsi"/>
          <w:b/>
          <w:bCs/>
        </w:rPr>
        <w:t xml:space="preserve"> comble les lacunes réglementaires de la législation existante</w:t>
      </w:r>
      <w:r w:rsidR="00417AB2">
        <w:rPr>
          <w:rFonts w:ascii="Avenir Next LT Pro Light" w:hAnsi="Avenir Next LT Pro Light" w:cstheme="minorHAnsi"/>
          <w:b/>
          <w:bCs/>
        </w:rPr>
        <w:t> ;</w:t>
      </w:r>
    </w:p>
    <w:p w14:paraId="0FA75089" w14:textId="667C2141" w:rsidR="0017439A" w:rsidRPr="0083042B" w:rsidRDefault="00937255" w:rsidP="00F430DB">
      <w:pPr>
        <w:pStyle w:val="Paragraphedeliste"/>
        <w:numPr>
          <w:ilvl w:val="0"/>
          <w:numId w:val="3"/>
        </w:numPr>
        <w:jc w:val="both"/>
        <w:rPr>
          <w:rFonts w:ascii="Avenir Next LT Pro Light" w:hAnsi="Avenir Next LT Pro Light" w:cstheme="minorHAnsi"/>
        </w:rPr>
      </w:pPr>
      <w:r w:rsidRPr="0083042B">
        <w:rPr>
          <w:rFonts w:ascii="Avenir Next LT Pro Light" w:hAnsi="Avenir Next LT Pro Light" w:cstheme="minorHAnsi"/>
        </w:rPr>
        <w:t xml:space="preserve">Obliger les vendeurs opérant sur des places de marché </w:t>
      </w:r>
      <w:r w:rsidR="005527D3" w:rsidRPr="0083042B">
        <w:rPr>
          <w:rFonts w:ascii="Avenir Next LT Pro Light" w:hAnsi="Avenir Next LT Pro Light" w:cstheme="minorHAnsi"/>
        </w:rPr>
        <w:t>à</w:t>
      </w:r>
      <w:r w:rsidRPr="0083042B">
        <w:rPr>
          <w:rFonts w:ascii="Avenir Next LT Pro Light" w:hAnsi="Avenir Next LT Pro Light" w:cstheme="minorHAnsi"/>
        </w:rPr>
        <w:t xml:space="preserve"> fournir une adresse de retour vérifiable et un point de contact au sein de l’UE</w:t>
      </w:r>
      <w:r w:rsidR="005527D3" w:rsidRPr="0083042B">
        <w:rPr>
          <w:rFonts w:ascii="Avenir Next LT Pro Light" w:hAnsi="Avenir Next LT Pro Light" w:cstheme="minorHAnsi"/>
        </w:rPr>
        <w:t> </w:t>
      </w:r>
      <w:r w:rsidR="0083042B">
        <w:rPr>
          <w:rFonts w:ascii="Avenir Next LT Pro Light" w:hAnsi="Avenir Next LT Pro Light" w:cstheme="minorHAnsi"/>
        </w:rPr>
        <w:t>et i</w:t>
      </w:r>
      <w:r w:rsidR="0017439A" w:rsidRPr="0083042B">
        <w:rPr>
          <w:rFonts w:ascii="Avenir Next LT Pro Light" w:hAnsi="Avenir Next LT Pro Light" w:cstheme="minorHAnsi"/>
        </w:rPr>
        <w:t xml:space="preserve">ntroduire </w:t>
      </w:r>
      <w:r w:rsidR="005527D3" w:rsidRPr="0083042B">
        <w:rPr>
          <w:rFonts w:ascii="Avenir Next LT Pro Light" w:hAnsi="Avenir Next LT Pro Light" w:cstheme="minorHAnsi"/>
        </w:rPr>
        <w:t>l’</w:t>
      </w:r>
      <w:r w:rsidR="0017439A" w:rsidRPr="0083042B">
        <w:rPr>
          <w:rFonts w:ascii="Avenir Next LT Pro Light" w:hAnsi="Avenir Next LT Pro Light" w:cstheme="minorHAnsi"/>
        </w:rPr>
        <w:t>obligation pour les commerçants hors UE de désigner une personne responsable dans l’UE, avec une responsabilité juridique et financière renforcée ;</w:t>
      </w:r>
    </w:p>
    <w:p w14:paraId="656F9735" w14:textId="77777777" w:rsidR="00A91BAC" w:rsidRPr="00A91BAC" w:rsidRDefault="005866EE" w:rsidP="00A91BAC">
      <w:pPr>
        <w:pStyle w:val="Paragraphedeliste"/>
        <w:numPr>
          <w:ilvl w:val="0"/>
          <w:numId w:val="3"/>
        </w:numPr>
        <w:jc w:val="both"/>
        <w:rPr>
          <w:rFonts w:ascii="Avenir Next LT Pro Light" w:hAnsi="Avenir Next LT Pro Light" w:cstheme="minorHAnsi"/>
          <w:b/>
          <w:bCs/>
        </w:rPr>
      </w:pPr>
      <w:r w:rsidRPr="0083042B">
        <w:rPr>
          <w:rFonts w:ascii="Avenir Next LT Pro Light" w:hAnsi="Avenir Next LT Pro Light" w:cstheme="minorHAnsi"/>
          <w:b/>
          <w:bCs/>
        </w:rPr>
        <w:t xml:space="preserve">Réviser le règlement </w:t>
      </w:r>
      <w:r w:rsidR="00A91BAC" w:rsidRPr="00A91BAC">
        <w:rPr>
          <w:rFonts w:ascii="Avenir Next LT Pro Light" w:hAnsi="Avenir Next LT Pro Light" w:cstheme="minorHAnsi"/>
          <w:b/>
          <w:bCs/>
        </w:rPr>
        <w:t>sur la coopération en matière de protection des consommateurs</w:t>
      </w:r>
    </w:p>
    <w:p w14:paraId="66818020" w14:textId="03B79CC0" w:rsidR="005866EE" w:rsidRDefault="00A91BAC" w:rsidP="00A91BAC">
      <w:pPr>
        <w:pStyle w:val="Paragraphedeliste"/>
        <w:jc w:val="both"/>
        <w:rPr>
          <w:rFonts w:ascii="Avenir Next LT Pro Light" w:hAnsi="Avenir Next LT Pro Light" w:cstheme="minorHAnsi"/>
        </w:rPr>
      </w:pPr>
      <w:r>
        <w:rPr>
          <w:rFonts w:ascii="Avenir Next LT Pro Light" w:hAnsi="Avenir Next LT Pro Light" w:cstheme="minorHAnsi"/>
          <w:b/>
          <w:bCs/>
        </w:rPr>
        <w:t>(</w:t>
      </w:r>
      <w:r w:rsidR="005866EE" w:rsidRPr="0083042B">
        <w:rPr>
          <w:rFonts w:ascii="Avenir Next LT Pro Light" w:hAnsi="Avenir Next LT Pro Light" w:cstheme="minorHAnsi"/>
          <w:b/>
          <w:bCs/>
        </w:rPr>
        <w:t>CPC</w:t>
      </w:r>
      <w:r>
        <w:rPr>
          <w:rFonts w:ascii="Avenir Next LT Pro Light" w:hAnsi="Avenir Next LT Pro Light" w:cstheme="minorHAnsi"/>
          <w:b/>
          <w:bCs/>
        </w:rPr>
        <w:t>)</w:t>
      </w:r>
      <w:r w:rsidR="005866EE">
        <w:rPr>
          <w:rFonts w:ascii="Avenir Next LT Pro Light" w:hAnsi="Avenir Next LT Pro Light" w:cstheme="minorHAnsi"/>
        </w:rPr>
        <w:t xml:space="preserve"> </w:t>
      </w:r>
      <w:r w:rsidR="00066ED7">
        <w:rPr>
          <w:rFonts w:ascii="Avenir Next LT Pro Light" w:hAnsi="Avenir Next LT Pro Light" w:cstheme="minorHAnsi"/>
        </w:rPr>
        <w:t>pour d</w:t>
      </w:r>
      <w:r w:rsidR="00173CA1" w:rsidRPr="00E62F26">
        <w:rPr>
          <w:rFonts w:ascii="Avenir Next LT Pro Light" w:hAnsi="Avenir Next LT Pro Light" w:cstheme="minorHAnsi"/>
        </w:rPr>
        <w:t xml:space="preserve">oter la Commission </w:t>
      </w:r>
      <w:r w:rsidR="00F527B1">
        <w:rPr>
          <w:rFonts w:ascii="Avenir Next LT Pro Light" w:hAnsi="Avenir Next LT Pro Light" w:cstheme="minorHAnsi"/>
        </w:rPr>
        <w:t xml:space="preserve">européenne </w:t>
      </w:r>
      <w:r w:rsidR="00173CA1" w:rsidRPr="00E62F26">
        <w:rPr>
          <w:rFonts w:ascii="Avenir Next LT Pro Light" w:hAnsi="Avenir Next LT Pro Light" w:cstheme="minorHAnsi"/>
        </w:rPr>
        <w:t xml:space="preserve">de pouvoirs d’enquête et de sanction directs pour les infractions graves </w:t>
      </w:r>
      <w:r w:rsidR="00066ED7">
        <w:rPr>
          <w:rFonts w:ascii="Avenir Next LT Pro Light" w:hAnsi="Avenir Next LT Pro Light" w:cstheme="minorHAnsi"/>
        </w:rPr>
        <w:t>et</w:t>
      </w:r>
      <w:r w:rsidR="00173CA1" w:rsidRPr="00E62F26">
        <w:rPr>
          <w:rFonts w:ascii="Avenir Next LT Pro Light" w:hAnsi="Avenir Next LT Pro Light" w:cstheme="minorHAnsi"/>
        </w:rPr>
        <w:t xml:space="preserve"> renforcer la </w:t>
      </w:r>
      <w:r w:rsidR="00E62F26" w:rsidRPr="00E62F26">
        <w:rPr>
          <w:rFonts w:ascii="Avenir Next LT Pro Light" w:hAnsi="Avenir Next LT Pro Light" w:cstheme="minorHAnsi"/>
        </w:rPr>
        <w:t>coopération</w:t>
      </w:r>
      <w:r w:rsidR="00E62F26">
        <w:rPr>
          <w:rFonts w:ascii="Avenir Next LT Pro Light" w:hAnsi="Avenir Next LT Pro Light" w:cstheme="minorHAnsi"/>
        </w:rPr>
        <w:t xml:space="preserve"> entre les </w:t>
      </w:r>
      <w:r w:rsidR="00E62F26" w:rsidRPr="00E62F26">
        <w:rPr>
          <w:rFonts w:ascii="Avenir Next LT Pro Light" w:hAnsi="Avenir Next LT Pro Light" w:cstheme="minorHAnsi"/>
        </w:rPr>
        <w:t>autorités européennes et nationales</w:t>
      </w:r>
      <w:r w:rsidR="00E62F26">
        <w:rPr>
          <w:rFonts w:ascii="Avenir Next LT Pro Light" w:hAnsi="Avenir Next LT Pro Light" w:cstheme="minorHAnsi"/>
        </w:rPr>
        <w:t> ;</w:t>
      </w:r>
    </w:p>
    <w:p w14:paraId="6D3EF2D6" w14:textId="68789A2D" w:rsidR="00DA01E0" w:rsidRDefault="000C354C" w:rsidP="00F430DB">
      <w:pPr>
        <w:pStyle w:val="Paragraphedeliste"/>
        <w:numPr>
          <w:ilvl w:val="0"/>
          <w:numId w:val="3"/>
        </w:numPr>
        <w:jc w:val="both"/>
        <w:rPr>
          <w:rFonts w:ascii="Avenir Next LT Pro Light" w:hAnsi="Avenir Next LT Pro Light" w:cstheme="minorHAnsi"/>
        </w:rPr>
      </w:pPr>
      <w:r>
        <w:rPr>
          <w:rFonts w:ascii="Avenir Next LT Pro Light" w:hAnsi="Avenir Next LT Pro Light" w:cstheme="minorHAnsi"/>
        </w:rPr>
        <w:t>Renforcer</w:t>
      </w:r>
      <w:r w:rsidR="00DA01E0">
        <w:rPr>
          <w:rFonts w:ascii="Avenir Next LT Pro Light" w:hAnsi="Avenir Next LT Pro Light" w:cstheme="minorHAnsi"/>
        </w:rPr>
        <w:t xml:space="preserve"> l</w:t>
      </w:r>
      <w:r w:rsidR="00866560">
        <w:rPr>
          <w:rFonts w:ascii="Avenir Next LT Pro Light" w:hAnsi="Avenir Next LT Pro Light" w:cstheme="minorHAnsi"/>
        </w:rPr>
        <w:t xml:space="preserve">a réalisation d’audit sous </w:t>
      </w:r>
      <w:r w:rsidR="00B66C75">
        <w:rPr>
          <w:rFonts w:ascii="Avenir Next LT Pro Light" w:hAnsi="Avenir Next LT Pro Light" w:cstheme="minorHAnsi"/>
        </w:rPr>
        <w:t>le format</w:t>
      </w:r>
      <w:r w:rsidR="00866560">
        <w:rPr>
          <w:rFonts w:ascii="Avenir Next LT Pro Light" w:hAnsi="Avenir Next LT Pro Light" w:cstheme="minorHAnsi"/>
        </w:rPr>
        <w:t xml:space="preserve"> de </w:t>
      </w:r>
      <w:r w:rsidR="00866560" w:rsidRPr="00392738">
        <w:rPr>
          <w:rFonts w:ascii="Avenir Next LT Pro Light" w:hAnsi="Avenir Next LT Pro Light" w:cstheme="minorHAnsi"/>
          <w:i/>
          <w:iCs/>
        </w:rPr>
        <w:t>« client mystère »</w:t>
      </w:r>
      <w:r w:rsidR="00866560">
        <w:rPr>
          <w:rFonts w:ascii="Avenir Next LT Pro Light" w:hAnsi="Avenir Next LT Pro Light" w:cstheme="minorHAnsi"/>
        </w:rPr>
        <w:t xml:space="preserve"> (</w:t>
      </w:r>
      <w:r w:rsidRPr="000C354C">
        <w:rPr>
          <w:rFonts w:ascii="Avenir Next LT Pro Light" w:hAnsi="Avenir Next LT Pro Light" w:cstheme="minorHAnsi"/>
          <w:i/>
          <w:iCs/>
        </w:rPr>
        <w:t>Mystery Shopping operations)</w:t>
      </w:r>
      <w:r w:rsidR="00B66C75">
        <w:rPr>
          <w:rFonts w:ascii="Avenir Next LT Pro Light" w:hAnsi="Avenir Next LT Pro Light" w:cstheme="minorHAnsi"/>
        </w:rPr>
        <w:t xml:space="preserve"> </w:t>
      </w:r>
      <w:r w:rsidR="00B66C75" w:rsidRPr="00B66C75">
        <w:rPr>
          <w:rFonts w:ascii="Avenir Next LT Pro Light" w:hAnsi="Avenir Next LT Pro Light" w:cstheme="minorHAnsi"/>
        </w:rPr>
        <w:t>pour évaluer la légalité et la sécurité des produits</w:t>
      </w:r>
      <w:r w:rsidR="00B66C75">
        <w:rPr>
          <w:rFonts w:ascii="Avenir Next LT Pro Light" w:hAnsi="Avenir Next LT Pro Light" w:cstheme="minorHAnsi"/>
        </w:rPr>
        <w:t xml:space="preserve"> proposés</w:t>
      </w:r>
      <w:r w:rsidR="005527D3">
        <w:rPr>
          <w:rFonts w:ascii="Avenir Next LT Pro Light" w:hAnsi="Avenir Next LT Pro Light" w:cstheme="minorHAnsi"/>
        </w:rPr>
        <w:t> ;</w:t>
      </w:r>
    </w:p>
    <w:p w14:paraId="4DD97F0E" w14:textId="2B904889" w:rsidR="00B66C75" w:rsidRPr="00392738" w:rsidRDefault="00B66C75" w:rsidP="00F430DB">
      <w:pPr>
        <w:pStyle w:val="Paragraphedeliste"/>
        <w:numPr>
          <w:ilvl w:val="0"/>
          <w:numId w:val="3"/>
        </w:numPr>
        <w:jc w:val="both"/>
        <w:rPr>
          <w:rFonts w:ascii="Avenir Next LT Pro Light" w:hAnsi="Avenir Next LT Pro Light" w:cstheme="minorHAnsi"/>
        </w:rPr>
      </w:pPr>
      <w:r w:rsidRPr="00392738">
        <w:rPr>
          <w:rFonts w:ascii="Avenir Next LT Pro Light" w:hAnsi="Avenir Next LT Pro Light" w:cstheme="minorHAnsi"/>
          <w:b/>
          <w:bCs/>
        </w:rPr>
        <w:t xml:space="preserve">Evaluer la faisabilité de définir les notions de « </w:t>
      </w:r>
      <w:r w:rsidRPr="00F527B1">
        <w:rPr>
          <w:rFonts w:ascii="Avenir Next LT Pro Light" w:hAnsi="Avenir Next LT Pro Light" w:cstheme="minorHAnsi"/>
          <w:b/>
          <w:bCs/>
          <w:i/>
          <w:iCs/>
        </w:rPr>
        <w:t>fast-fashion</w:t>
      </w:r>
      <w:r w:rsidRPr="00392738">
        <w:rPr>
          <w:rFonts w:ascii="Avenir Next LT Pro Light" w:hAnsi="Avenir Next LT Pro Light" w:cstheme="minorHAnsi"/>
          <w:b/>
          <w:bCs/>
        </w:rPr>
        <w:t xml:space="preserve"> » et de l’« </w:t>
      </w:r>
      <w:r w:rsidRPr="00F527B1">
        <w:rPr>
          <w:rFonts w:ascii="Avenir Next LT Pro Light" w:hAnsi="Avenir Next LT Pro Light" w:cstheme="minorHAnsi"/>
          <w:b/>
          <w:bCs/>
          <w:i/>
          <w:iCs/>
        </w:rPr>
        <w:t>ultra-fast fashion</w:t>
      </w:r>
      <w:r w:rsidRPr="00392738">
        <w:rPr>
          <w:rFonts w:ascii="Avenir Next LT Pro Light" w:hAnsi="Avenir Next LT Pro Light" w:cstheme="minorHAnsi"/>
          <w:b/>
          <w:bCs/>
        </w:rPr>
        <w:t xml:space="preserve"> »</w:t>
      </w:r>
      <w:r w:rsidR="00591259" w:rsidRPr="00392738">
        <w:rPr>
          <w:rFonts w:ascii="Avenir Next LT Pro Light" w:hAnsi="Avenir Next LT Pro Light" w:cstheme="minorHAnsi"/>
          <w:b/>
          <w:bCs/>
        </w:rPr>
        <w:t xml:space="preserve"> </w:t>
      </w:r>
      <w:r w:rsidR="00392738">
        <w:rPr>
          <w:rFonts w:ascii="Avenir Next LT Pro Light" w:hAnsi="Avenir Next LT Pro Light" w:cstheme="minorHAnsi"/>
          <w:b/>
          <w:bCs/>
        </w:rPr>
        <w:t xml:space="preserve">à l’échelle de l’UE </w:t>
      </w:r>
      <w:r w:rsidR="00591259" w:rsidRPr="00392738">
        <w:rPr>
          <w:rFonts w:ascii="Avenir Next LT Pro Light" w:hAnsi="Avenir Next LT Pro Light" w:cstheme="minorHAnsi"/>
        </w:rPr>
        <w:t>afin de lutter contre la fragmentation réglementaire</w:t>
      </w:r>
      <w:r w:rsidR="00392738" w:rsidRPr="00392738">
        <w:rPr>
          <w:rFonts w:ascii="Avenir Next LT Pro Light" w:hAnsi="Avenir Next LT Pro Light" w:cstheme="minorHAnsi"/>
        </w:rPr>
        <w:t> ;</w:t>
      </w:r>
    </w:p>
    <w:p w14:paraId="6DAFADA7" w14:textId="2B801BF3" w:rsidR="00234EB9" w:rsidRPr="00C45955" w:rsidRDefault="00800D1D" w:rsidP="00F430DB">
      <w:pPr>
        <w:pStyle w:val="Paragraphedeliste"/>
        <w:numPr>
          <w:ilvl w:val="0"/>
          <w:numId w:val="3"/>
        </w:numPr>
        <w:jc w:val="both"/>
        <w:rPr>
          <w:rFonts w:ascii="Avenir Next LT Pro Light" w:hAnsi="Avenir Next LT Pro Light" w:cstheme="minorHAnsi"/>
        </w:rPr>
      </w:pPr>
      <w:r w:rsidRPr="00392738">
        <w:rPr>
          <w:rFonts w:ascii="Avenir Next LT Pro Light" w:hAnsi="Avenir Next LT Pro Light" w:cstheme="minorHAnsi"/>
        </w:rPr>
        <w:t>Renforcer les procé</w:t>
      </w:r>
      <w:r w:rsidRPr="00C45955">
        <w:rPr>
          <w:rFonts w:ascii="Avenir Next LT Pro Light" w:hAnsi="Avenir Next LT Pro Light" w:cstheme="minorHAnsi"/>
        </w:rPr>
        <w:t>dures d’évaluation de conformité</w:t>
      </w:r>
      <w:r w:rsidR="005527D3">
        <w:rPr>
          <w:rFonts w:ascii="Avenir Next LT Pro Light" w:hAnsi="Avenir Next LT Pro Light" w:cstheme="minorHAnsi"/>
        </w:rPr>
        <w:t> ;</w:t>
      </w:r>
    </w:p>
    <w:p w14:paraId="302B841F" w14:textId="28FEC021" w:rsidR="00B4317C" w:rsidRPr="00C45955" w:rsidRDefault="00B4317C" w:rsidP="00F430DB">
      <w:pPr>
        <w:pStyle w:val="Paragraphedeliste"/>
        <w:numPr>
          <w:ilvl w:val="0"/>
          <w:numId w:val="3"/>
        </w:numPr>
        <w:jc w:val="both"/>
        <w:rPr>
          <w:rFonts w:ascii="Avenir Next LT Pro Light" w:hAnsi="Avenir Next LT Pro Light" w:cstheme="minorHAnsi"/>
        </w:rPr>
      </w:pPr>
      <w:r w:rsidRPr="00392738">
        <w:rPr>
          <w:rFonts w:ascii="Avenir Next LT Pro Light" w:hAnsi="Avenir Next LT Pro Light" w:cstheme="minorHAnsi"/>
          <w:b/>
          <w:bCs/>
        </w:rPr>
        <w:t xml:space="preserve">Renforcer la numérisation des procédures </w:t>
      </w:r>
      <w:r w:rsidRPr="00392738">
        <w:rPr>
          <w:rFonts w:ascii="Avenir Next LT Pro Light" w:hAnsi="Avenir Next LT Pro Light" w:cstheme="minorHAnsi"/>
          <w:b/>
          <w:bCs/>
          <w:i/>
          <w:iCs/>
        </w:rPr>
        <w:t>via</w:t>
      </w:r>
      <w:r w:rsidRPr="00392738">
        <w:rPr>
          <w:rFonts w:ascii="Avenir Next LT Pro Light" w:hAnsi="Avenir Next LT Pro Light" w:cstheme="minorHAnsi"/>
          <w:b/>
          <w:bCs/>
        </w:rPr>
        <w:t xml:space="preserve"> </w:t>
      </w:r>
      <w:r w:rsidR="00E228A3" w:rsidRPr="00392738">
        <w:rPr>
          <w:rFonts w:ascii="Avenir Next LT Pro Light" w:hAnsi="Avenir Next LT Pro Light" w:cstheme="minorHAnsi"/>
          <w:b/>
          <w:bCs/>
        </w:rPr>
        <w:t>le scannage automatique des étiquettes lors des contrôles douaniers, la généralisation du passeport numérique des produits</w:t>
      </w:r>
      <w:r w:rsidR="005527D3">
        <w:rPr>
          <w:rFonts w:ascii="Avenir Next LT Pro Light" w:hAnsi="Avenir Next LT Pro Light" w:cstheme="minorHAnsi"/>
        </w:rPr>
        <w:t> ;</w:t>
      </w:r>
    </w:p>
    <w:p w14:paraId="37264F15" w14:textId="1EDFC742" w:rsidR="00C45955" w:rsidRDefault="00C45955" w:rsidP="00F430DB">
      <w:pPr>
        <w:pStyle w:val="Paragraphedeliste"/>
        <w:numPr>
          <w:ilvl w:val="0"/>
          <w:numId w:val="3"/>
        </w:numPr>
        <w:jc w:val="both"/>
        <w:rPr>
          <w:rFonts w:ascii="Avenir Next LT Pro Light" w:hAnsi="Avenir Next LT Pro Light" w:cstheme="minorHAnsi"/>
        </w:rPr>
      </w:pPr>
      <w:r w:rsidRPr="00392738">
        <w:rPr>
          <w:rFonts w:ascii="Avenir Next LT Pro Light" w:hAnsi="Avenir Next LT Pro Light" w:cstheme="minorHAnsi"/>
          <w:b/>
          <w:bCs/>
        </w:rPr>
        <w:t>Renforcer significativement les contrôles douaniers</w:t>
      </w:r>
      <w:r w:rsidR="00043E0D">
        <w:rPr>
          <w:rFonts w:ascii="Avenir Next LT Pro Light" w:hAnsi="Avenir Next LT Pro Light" w:cstheme="minorHAnsi"/>
        </w:rPr>
        <w:t xml:space="preserve"> par des contrôles plus stricts et des contrôles aléatoires</w:t>
      </w:r>
      <w:r w:rsidR="005527D3">
        <w:rPr>
          <w:rFonts w:ascii="Avenir Next LT Pro Light" w:hAnsi="Avenir Next LT Pro Light" w:cstheme="minorHAnsi"/>
        </w:rPr>
        <w:t> ;</w:t>
      </w:r>
    </w:p>
    <w:p w14:paraId="0A611933" w14:textId="288123C9" w:rsidR="00B5669B" w:rsidRPr="00262D2E" w:rsidRDefault="002239C0" w:rsidP="00B669F4">
      <w:pPr>
        <w:pStyle w:val="Paragraphedeliste"/>
        <w:numPr>
          <w:ilvl w:val="0"/>
          <w:numId w:val="3"/>
        </w:numPr>
        <w:jc w:val="both"/>
        <w:rPr>
          <w:rFonts w:ascii="Avenir Next LT Pro Light" w:hAnsi="Avenir Next LT Pro Light" w:cstheme="minorHAnsi"/>
        </w:rPr>
      </w:pPr>
      <w:r w:rsidRPr="00392738">
        <w:rPr>
          <w:rFonts w:ascii="Avenir Next LT Pro Light" w:hAnsi="Avenir Next LT Pro Light" w:cstheme="minorHAnsi"/>
          <w:b/>
          <w:bCs/>
        </w:rPr>
        <w:t xml:space="preserve">Avancer le calendrier de mise en œuvre de la révision du </w:t>
      </w:r>
      <w:r w:rsidR="00F527B1">
        <w:rPr>
          <w:rFonts w:ascii="Avenir Next LT Pro Light" w:hAnsi="Avenir Next LT Pro Light" w:cstheme="minorHAnsi"/>
          <w:b/>
          <w:bCs/>
        </w:rPr>
        <w:t>c</w:t>
      </w:r>
      <w:r w:rsidRPr="00392738">
        <w:rPr>
          <w:rFonts w:ascii="Avenir Next LT Pro Light" w:hAnsi="Avenir Next LT Pro Light" w:cstheme="minorHAnsi"/>
          <w:b/>
          <w:bCs/>
        </w:rPr>
        <w:t>ode des douanes de l’Union afin de répondre à l’urgence actuelle</w:t>
      </w:r>
      <w:r w:rsidR="005527D3">
        <w:rPr>
          <w:rFonts w:ascii="Avenir Next LT Pro Light" w:hAnsi="Avenir Next LT Pro Light" w:cstheme="minorHAnsi"/>
        </w:rPr>
        <w:t>.</w:t>
      </w:r>
    </w:p>
    <w:sectPr w:rsidR="00B5669B" w:rsidRPr="00262D2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3D9DD" w14:textId="77777777" w:rsidR="00914B67" w:rsidRDefault="00914B67" w:rsidP="00C64D8F">
      <w:pPr>
        <w:spacing w:after="0" w:line="240" w:lineRule="auto"/>
      </w:pPr>
      <w:r>
        <w:separator/>
      </w:r>
    </w:p>
  </w:endnote>
  <w:endnote w:type="continuationSeparator" w:id="0">
    <w:p w14:paraId="3C34B6D5" w14:textId="77777777" w:rsidR="00914B67" w:rsidRDefault="00914B67" w:rsidP="00C64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Light">
    <w:charset w:val="00"/>
    <w:family w:val="swiss"/>
    <w:pitch w:val="variable"/>
    <w:sig w:usb0="A00000EF" w:usb1="5000204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LT Std 35 Light">
    <w:panose1 w:val="020B0402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F18D" w14:textId="77777777" w:rsidR="008B4761" w:rsidRDefault="008B476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D7EC0" w14:textId="1192D21C" w:rsidR="00C64D8F" w:rsidRPr="008B4761" w:rsidRDefault="00C64D8F">
    <w:pPr>
      <w:pStyle w:val="Pieddepage"/>
      <w:rPr>
        <w:rFonts w:ascii="Avenir LT Std 35 Light" w:hAnsi="Avenir LT Std 35 Light"/>
        <w:color w:val="114D61"/>
        <w:sz w:val="20"/>
        <w:szCs w:val="20"/>
      </w:rPr>
    </w:pPr>
    <w:r w:rsidRPr="002F67BA">
      <w:rPr>
        <w:rFonts w:ascii="Avenir LT Std 35 Light" w:hAnsi="Avenir LT Std 35 Light"/>
        <w:color w:val="114D61"/>
        <w:sz w:val="20"/>
        <w:szCs w:val="20"/>
      </w:rPr>
      <w:t>Direction Affaires européennes et internationales</w:t>
    </w:r>
    <w:r w:rsidRPr="002F67BA">
      <w:rPr>
        <w:rFonts w:ascii="Avenir LT Std 35 Light" w:hAnsi="Avenir LT Std 35 Light"/>
        <w:color w:val="114D61"/>
        <w:sz w:val="20"/>
        <w:szCs w:val="20"/>
      </w:rPr>
      <w:tab/>
    </w:r>
    <w:sdt>
      <w:sdtPr>
        <w:rPr>
          <w:sz w:val="20"/>
          <w:szCs w:val="20"/>
        </w:rPr>
        <w:id w:val="1107229519"/>
        <w:docPartObj>
          <w:docPartGallery w:val="Page Numbers (Bottom of Page)"/>
          <w:docPartUnique/>
        </w:docPartObj>
      </w:sdtPr>
      <w:sdtEndPr>
        <w:rPr>
          <w:rFonts w:ascii="Avenir LT Std 35 Light" w:hAnsi="Avenir LT Std 35 Light"/>
        </w:rPr>
      </w:sdtEndPr>
      <w:sdtContent>
        <w:r>
          <w:rPr>
            <w:sz w:val="20"/>
            <w:szCs w:val="20"/>
          </w:rPr>
          <w:tab/>
        </w:r>
        <w:r w:rsidRPr="002F67BA">
          <w:rPr>
            <w:rFonts w:ascii="Avenir LT Std 35 Light" w:hAnsi="Avenir LT Std 35 Light"/>
            <w:sz w:val="20"/>
            <w:szCs w:val="20"/>
          </w:rPr>
          <w:fldChar w:fldCharType="begin"/>
        </w:r>
        <w:r w:rsidRPr="002F67BA">
          <w:rPr>
            <w:rFonts w:ascii="Avenir LT Std 35 Light" w:hAnsi="Avenir LT Std 35 Light"/>
            <w:sz w:val="20"/>
            <w:szCs w:val="20"/>
          </w:rPr>
          <w:instrText>PAGE   \* MERGEFORMAT</w:instrText>
        </w:r>
        <w:r w:rsidRPr="002F67BA">
          <w:rPr>
            <w:rFonts w:ascii="Avenir LT Std 35 Light" w:hAnsi="Avenir LT Std 35 Light"/>
            <w:sz w:val="20"/>
            <w:szCs w:val="20"/>
          </w:rPr>
          <w:fldChar w:fldCharType="separate"/>
        </w:r>
        <w:r>
          <w:rPr>
            <w:rFonts w:ascii="Avenir LT Std 35 Light" w:hAnsi="Avenir LT Std 35 Light"/>
            <w:sz w:val="20"/>
            <w:szCs w:val="20"/>
          </w:rPr>
          <w:t>5</w:t>
        </w:r>
        <w:r w:rsidRPr="002F67BA">
          <w:rPr>
            <w:rFonts w:ascii="Avenir LT Std 35 Light" w:hAnsi="Avenir LT Std 35 Light"/>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A3E5" w14:textId="77777777" w:rsidR="008B4761" w:rsidRDefault="008B47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D0260" w14:textId="77777777" w:rsidR="00914B67" w:rsidRDefault="00914B67" w:rsidP="00C64D8F">
      <w:pPr>
        <w:spacing w:after="0" w:line="240" w:lineRule="auto"/>
      </w:pPr>
      <w:r>
        <w:separator/>
      </w:r>
    </w:p>
  </w:footnote>
  <w:footnote w:type="continuationSeparator" w:id="0">
    <w:p w14:paraId="054088B4" w14:textId="77777777" w:rsidR="00914B67" w:rsidRDefault="00914B67" w:rsidP="00C64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F3AA" w14:textId="77777777" w:rsidR="008B4761" w:rsidRDefault="008B476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10DF" w14:textId="77777777" w:rsidR="008B4761" w:rsidRDefault="008B476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89B3" w14:textId="77777777" w:rsidR="008B4761" w:rsidRDefault="008B476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E4AC8"/>
    <w:multiLevelType w:val="hybridMultilevel"/>
    <w:tmpl w:val="ACCECDB0"/>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4DD6D81"/>
    <w:multiLevelType w:val="hybridMultilevel"/>
    <w:tmpl w:val="CECC0692"/>
    <w:lvl w:ilvl="0" w:tplc="CF86CA9E">
      <w:numFmt w:val="bullet"/>
      <w:lvlText w:val="-"/>
      <w:lvlJc w:val="left"/>
      <w:pPr>
        <w:ind w:left="720" w:hanging="360"/>
      </w:pPr>
      <w:rPr>
        <w:rFonts w:ascii="Avenir Next LT Pro Light" w:eastAsiaTheme="minorHAnsi" w:hAnsi="Avenir Next LT Pro Light"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C245CA"/>
    <w:multiLevelType w:val="hybridMultilevel"/>
    <w:tmpl w:val="684A56BE"/>
    <w:lvl w:ilvl="0" w:tplc="A3BC1510">
      <w:start w:val="8"/>
      <w:numFmt w:val="bullet"/>
      <w:lvlText w:val="-"/>
      <w:lvlJc w:val="left"/>
      <w:pPr>
        <w:ind w:left="720" w:hanging="360"/>
      </w:pPr>
      <w:rPr>
        <w:rFonts w:ascii="Avenir Next LT Pro Light" w:eastAsiaTheme="minorHAnsi" w:hAnsi="Avenir Next LT Pro Light"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18512147">
    <w:abstractNumId w:val="2"/>
  </w:num>
  <w:num w:numId="2" w16cid:durableId="109663943">
    <w:abstractNumId w:val="1"/>
  </w:num>
  <w:num w:numId="3" w16cid:durableId="274218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358"/>
    <w:rsid w:val="00043E0D"/>
    <w:rsid w:val="00066ED7"/>
    <w:rsid w:val="000C354C"/>
    <w:rsid w:val="000F43A8"/>
    <w:rsid w:val="00173CA1"/>
    <w:rsid w:val="0017439A"/>
    <w:rsid w:val="001B2306"/>
    <w:rsid w:val="002239C0"/>
    <w:rsid w:val="00231C81"/>
    <w:rsid w:val="00234EB9"/>
    <w:rsid w:val="00255406"/>
    <w:rsid w:val="00262D2E"/>
    <w:rsid w:val="00270BCD"/>
    <w:rsid w:val="00320BF7"/>
    <w:rsid w:val="00392738"/>
    <w:rsid w:val="003F2D8A"/>
    <w:rsid w:val="00417AB2"/>
    <w:rsid w:val="005527D3"/>
    <w:rsid w:val="005729E0"/>
    <w:rsid w:val="005866EE"/>
    <w:rsid w:val="00591259"/>
    <w:rsid w:val="005C0EE8"/>
    <w:rsid w:val="005D4921"/>
    <w:rsid w:val="006D0C13"/>
    <w:rsid w:val="006D1564"/>
    <w:rsid w:val="007A7243"/>
    <w:rsid w:val="007D7287"/>
    <w:rsid w:val="00800D1D"/>
    <w:rsid w:val="0083042B"/>
    <w:rsid w:val="008474B5"/>
    <w:rsid w:val="00866560"/>
    <w:rsid w:val="00871E6C"/>
    <w:rsid w:val="008B4761"/>
    <w:rsid w:val="00914B67"/>
    <w:rsid w:val="00926B99"/>
    <w:rsid w:val="00934569"/>
    <w:rsid w:val="00937255"/>
    <w:rsid w:val="00975BF7"/>
    <w:rsid w:val="00A132B4"/>
    <w:rsid w:val="00A35383"/>
    <w:rsid w:val="00A52B09"/>
    <w:rsid w:val="00A91BAC"/>
    <w:rsid w:val="00B01B6C"/>
    <w:rsid w:val="00B17EFB"/>
    <w:rsid w:val="00B4317C"/>
    <w:rsid w:val="00B5669B"/>
    <w:rsid w:val="00B669F4"/>
    <w:rsid w:val="00B66C75"/>
    <w:rsid w:val="00B76F1E"/>
    <w:rsid w:val="00B918C9"/>
    <w:rsid w:val="00BD0A99"/>
    <w:rsid w:val="00C45955"/>
    <w:rsid w:val="00C64D8F"/>
    <w:rsid w:val="00CC4265"/>
    <w:rsid w:val="00DA01E0"/>
    <w:rsid w:val="00DA459F"/>
    <w:rsid w:val="00DB406E"/>
    <w:rsid w:val="00E06AAB"/>
    <w:rsid w:val="00E228A3"/>
    <w:rsid w:val="00E62F26"/>
    <w:rsid w:val="00EF2358"/>
    <w:rsid w:val="00F373FF"/>
    <w:rsid w:val="00F430DB"/>
    <w:rsid w:val="00F46920"/>
    <w:rsid w:val="00F527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ACD0E"/>
  <w15:chartTrackingRefBased/>
  <w15:docId w15:val="{E704EBAC-C9BC-4237-ABA3-6882A316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358"/>
    <w:pPr>
      <w:spacing w:line="259" w:lineRule="auto"/>
    </w:pPr>
    <w:rPr>
      <w:kern w:val="0"/>
      <w:sz w:val="22"/>
      <w:szCs w:val="22"/>
      <w14:ligatures w14:val="none"/>
    </w:rPr>
  </w:style>
  <w:style w:type="paragraph" w:styleId="Titre1">
    <w:name w:val="heading 1"/>
    <w:basedOn w:val="Normal"/>
    <w:next w:val="Normal"/>
    <w:link w:val="Titre1Car"/>
    <w:uiPriority w:val="9"/>
    <w:qFormat/>
    <w:rsid w:val="00EF2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F2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F235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F235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F235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F235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F235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F235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F235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235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F235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F235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F235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F235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F235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F235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F235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F2358"/>
    <w:rPr>
      <w:rFonts w:eastAsiaTheme="majorEastAsia" w:cstheme="majorBidi"/>
      <w:color w:val="272727" w:themeColor="text1" w:themeTint="D8"/>
    </w:rPr>
  </w:style>
  <w:style w:type="paragraph" w:styleId="Titre">
    <w:name w:val="Title"/>
    <w:basedOn w:val="Normal"/>
    <w:next w:val="Normal"/>
    <w:link w:val="TitreCar"/>
    <w:uiPriority w:val="10"/>
    <w:qFormat/>
    <w:rsid w:val="00EF2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F235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F235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F235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F2358"/>
    <w:pPr>
      <w:spacing w:before="160"/>
      <w:jc w:val="center"/>
    </w:pPr>
    <w:rPr>
      <w:i/>
      <w:iCs/>
      <w:color w:val="404040" w:themeColor="text1" w:themeTint="BF"/>
    </w:rPr>
  </w:style>
  <w:style w:type="character" w:customStyle="1" w:styleId="CitationCar">
    <w:name w:val="Citation Car"/>
    <w:basedOn w:val="Policepardfaut"/>
    <w:link w:val="Citation"/>
    <w:uiPriority w:val="29"/>
    <w:rsid w:val="00EF2358"/>
    <w:rPr>
      <w:i/>
      <w:iCs/>
      <w:color w:val="404040" w:themeColor="text1" w:themeTint="BF"/>
    </w:rPr>
  </w:style>
  <w:style w:type="paragraph" w:styleId="Paragraphedeliste">
    <w:name w:val="List Paragraph"/>
    <w:basedOn w:val="Normal"/>
    <w:uiPriority w:val="34"/>
    <w:qFormat/>
    <w:rsid w:val="00EF2358"/>
    <w:pPr>
      <w:ind w:left="720"/>
      <w:contextualSpacing/>
    </w:pPr>
  </w:style>
  <w:style w:type="character" w:styleId="Accentuationintense">
    <w:name w:val="Intense Emphasis"/>
    <w:basedOn w:val="Policepardfaut"/>
    <w:uiPriority w:val="21"/>
    <w:qFormat/>
    <w:rsid w:val="00EF2358"/>
    <w:rPr>
      <w:i/>
      <w:iCs/>
      <w:color w:val="0F4761" w:themeColor="accent1" w:themeShade="BF"/>
    </w:rPr>
  </w:style>
  <w:style w:type="paragraph" w:styleId="Citationintense">
    <w:name w:val="Intense Quote"/>
    <w:basedOn w:val="Normal"/>
    <w:next w:val="Normal"/>
    <w:link w:val="CitationintenseCar"/>
    <w:uiPriority w:val="30"/>
    <w:qFormat/>
    <w:rsid w:val="00EF2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F2358"/>
    <w:rPr>
      <w:i/>
      <w:iCs/>
      <w:color w:val="0F4761" w:themeColor="accent1" w:themeShade="BF"/>
    </w:rPr>
  </w:style>
  <w:style w:type="character" w:styleId="Rfrenceintense">
    <w:name w:val="Intense Reference"/>
    <w:basedOn w:val="Policepardfaut"/>
    <w:uiPriority w:val="32"/>
    <w:qFormat/>
    <w:rsid w:val="00EF2358"/>
    <w:rPr>
      <w:b/>
      <w:bCs/>
      <w:smallCaps/>
      <w:color w:val="0F4761" w:themeColor="accent1" w:themeShade="BF"/>
      <w:spacing w:val="5"/>
    </w:rPr>
  </w:style>
  <w:style w:type="table" w:styleId="Grilledutableau">
    <w:name w:val="Table Grid"/>
    <w:basedOn w:val="TableauNormal"/>
    <w:uiPriority w:val="39"/>
    <w:rsid w:val="00EF235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64D8F"/>
    <w:pPr>
      <w:tabs>
        <w:tab w:val="center" w:pos="4536"/>
        <w:tab w:val="right" w:pos="9072"/>
      </w:tabs>
      <w:spacing w:after="0" w:line="240" w:lineRule="auto"/>
    </w:pPr>
  </w:style>
  <w:style w:type="character" w:customStyle="1" w:styleId="En-tteCar">
    <w:name w:val="En-tête Car"/>
    <w:basedOn w:val="Policepardfaut"/>
    <w:link w:val="En-tte"/>
    <w:uiPriority w:val="99"/>
    <w:rsid w:val="00C64D8F"/>
    <w:rPr>
      <w:kern w:val="0"/>
      <w:sz w:val="22"/>
      <w:szCs w:val="22"/>
      <w14:ligatures w14:val="none"/>
    </w:rPr>
  </w:style>
  <w:style w:type="paragraph" w:styleId="Pieddepage">
    <w:name w:val="footer"/>
    <w:basedOn w:val="Normal"/>
    <w:link w:val="PieddepageCar"/>
    <w:uiPriority w:val="99"/>
    <w:unhideWhenUsed/>
    <w:rsid w:val="00C64D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4D8F"/>
    <w:rPr>
      <w:kern w:val="0"/>
      <w:sz w:val="22"/>
      <w:szCs w:val="22"/>
      <w14:ligatures w14:val="none"/>
    </w:rPr>
  </w:style>
  <w:style w:type="character" w:styleId="Lienhypertexte">
    <w:name w:val="Hyperlink"/>
    <w:basedOn w:val="Policepardfaut"/>
    <w:uiPriority w:val="99"/>
    <w:unhideWhenUsed/>
    <w:rsid w:val="00234EB9"/>
    <w:rPr>
      <w:color w:val="467886" w:themeColor="hyperlink"/>
      <w:u w:val="single"/>
    </w:rPr>
  </w:style>
  <w:style w:type="character" w:styleId="Mentionnonrsolue">
    <w:name w:val="Unresolved Mention"/>
    <w:basedOn w:val="Policepardfaut"/>
    <w:uiPriority w:val="99"/>
    <w:semiHidden/>
    <w:unhideWhenUsed/>
    <w:rsid w:val="00234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eur.eu/f/jl4" TargetMode="External"/><Relationship Id="rId4" Type="http://schemas.openxmlformats.org/officeDocument/2006/relationships/settings" Target="settings.xml"/><Relationship Id="rId9" Type="http://schemas.openxmlformats.org/officeDocument/2006/relationships/image" Target="cid:93B497F7-97B6-467D-BF54-554E16532EF5"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72A76-9B4E-4EC1-A0AA-EB8445944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5746</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CPME</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Axelle Bouali</dc:creator>
  <cp:keywords/>
  <dc:description/>
  <cp:lastModifiedBy>Axelle Bouali</cp:lastModifiedBy>
  <cp:revision>51</cp:revision>
  <dcterms:created xsi:type="dcterms:W3CDTF">2025-11-25T17:18:00Z</dcterms:created>
  <dcterms:modified xsi:type="dcterms:W3CDTF">2025-12-02T13:11:00Z</dcterms:modified>
</cp:coreProperties>
</file>